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B944" w14:textId="77777777" w:rsidR="004E790F" w:rsidRPr="003C1A8A" w:rsidRDefault="004E790F" w:rsidP="004E790F">
      <w:pPr>
        <w:pStyle w:val="BodyText"/>
        <w:spacing w:before="20"/>
        <w:jc w:val="center"/>
        <w:rPr>
          <w:b/>
          <w:bCs/>
          <w:sz w:val="32"/>
          <w:szCs w:val="32"/>
        </w:rPr>
      </w:pPr>
      <w:r w:rsidRPr="003C1A8A">
        <w:rPr>
          <w:b/>
          <w:bCs/>
          <w:sz w:val="32"/>
          <w:szCs w:val="32"/>
        </w:rPr>
        <w:t>University of Georgia General Education Curriculum</w:t>
      </w:r>
    </w:p>
    <w:p w14:paraId="1633308F" w14:textId="44DAA308" w:rsidR="004E790F" w:rsidRPr="003C1A8A" w:rsidRDefault="004E790F" w:rsidP="004E790F">
      <w:pPr>
        <w:pStyle w:val="BodyText"/>
        <w:spacing w:before="20"/>
        <w:jc w:val="center"/>
        <w:rPr>
          <w:b/>
          <w:bCs/>
          <w:sz w:val="32"/>
          <w:szCs w:val="32"/>
        </w:rPr>
      </w:pPr>
      <w:r w:rsidRPr="003C1A8A">
        <w:rPr>
          <w:b/>
          <w:bCs/>
          <w:sz w:val="32"/>
          <w:szCs w:val="32"/>
        </w:rPr>
        <w:t>Course Submission Form</w:t>
      </w:r>
      <w:r>
        <w:rPr>
          <w:b/>
          <w:bCs/>
          <w:sz w:val="32"/>
          <w:szCs w:val="32"/>
        </w:rPr>
        <w:t xml:space="preserve"> </w:t>
      </w:r>
    </w:p>
    <w:p w14:paraId="70400807" w14:textId="77777777" w:rsidR="003C1A8A" w:rsidRDefault="003C1A8A" w:rsidP="003C1A8A">
      <w:pPr>
        <w:tabs>
          <w:tab w:val="left" w:pos="3079"/>
        </w:tabs>
        <w:ind w:left="-1"/>
        <w:rPr>
          <w:b/>
          <w:spacing w:val="-2"/>
          <w:sz w:val="24"/>
          <w:szCs w:val="24"/>
        </w:rPr>
      </w:pPr>
    </w:p>
    <w:p w14:paraId="6929F10B" w14:textId="7E53CF2E" w:rsidR="003C1A8A" w:rsidRPr="00AC6BB6" w:rsidRDefault="003C1A8A" w:rsidP="003C1A8A">
      <w:pPr>
        <w:tabs>
          <w:tab w:val="left" w:pos="3079"/>
        </w:tabs>
        <w:ind w:left="-1"/>
        <w:rPr>
          <w:bCs/>
        </w:rPr>
      </w:pPr>
      <w:r w:rsidRPr="00AC6BB6">
        <w:rPr>
          <w:b/>
          <w:spacing w:val="-2"/>
        </w:rPr>
        <w:t>Date:</w:t>
      </w:r>
      <w:r w:rsidRPr="00AC6BB6">
        <w:rPr>
          <w:bCs/>
          <w:u w:val="single"/>
        </w:rPr>
        <w:tab/>
      </w:r>
    </w:p>
    <w:p w14:paraId="09111515" w14:textId="77777777" w:rsidR="003C1A8A" w:rsidRPr="00AC6BB6" w:rsidRDefault="003C1A8A" w:rsidP="003C1A8A">
      <w:pPr>
        <w:pStyle w:val="BodyText"/>
        <w:spacing w:before="43"/>
        <w:rPr>
          <w:b/>
          <w:sz w:val="22"/>
          <w:szCs w:val="22"/>
        </w:rPr>
      </w:pPr>
    </w:p>
    <w:p w14:paraId="6F627130" w14:textId="77777777" w:rsidR="003C1A8A" w:rsidRPr="00AC6BB6" w:rsidRDefault="003C1A8A" w:rsidP="003C1A8A">
      <w:pPr>
        <w:tabs>
          <w:tab w:val="left" w:pos="9086"/>
        </w:tabs>
        <w:ind w:left="-1"/>
        <w:rPr>
          <w:bCs/>
        </w:rPr>
      </w:pPr>
      <w:r w:rsidRPr="00AC6BB6">
        <w:rPr>
          <w:b/>
        </w:rPr>
        <w:t xml:space="preserve">College/School: </w:t>
      </w:r>
      <w:r w:rsidRPr="00AC6BB6">
        <w:rPr>
          <w:bCs/>
          <w:u w:val="single"/>
        </w:rPr>
        <w:tab/>
      </w:r>
    </w:p>
    <w:p w14:paraId="2E9D1EDF" w14:textId="77777777" w:rsidR="003C1A8A" w:rsidRPr="00AC6BB6" w:rsidRDefault="003C1A8A" w:rsidP="003C1A8A">
      <w:pPr>
        <w:pStyle w:val="BodyText"/>
        <w:spacing w:before="43"/>
        <w:rPr>
          <w:b/>
          <w:sz w:val="22"/>
          <w:szCs w:val="22"/>
        </w:rPr>
      </w:pPr>
    </w:p>
    <w:p w14:paraId="5CB62228" w14:textId="77777777" w:rsidR="003C1A8A" w:rsidRPr="00AC6BB6" w:rsidRDefault="003C1A8A" w:rsidP="003C1A8A">
      <w:pPr>
        <w:tabs>
          <w:tab w:val="left" w:pos="9059"/>
        </w:tabs>
        <w:ind w:left="-1"/>
        <w:rPr>
          <w:b/>
        </w:rPr>
      </w:pPr>
      <w:r w:rsidRPr="00AC6BB6">
        <w:rPr>
          <w:b/>
        </w:rPr>
        <w:t xml:space="preserve">Department: </w:t>
      </w:r>
      <w:r w:rsidRPr="00AC6BB6">
        <w:rPr>
          <w:bCs/>
          <w:u w:val="single"/>
        </w:rPr>
        <w:tab/>
      </w:r>
    </w:p>
    <w:p w14:paraId="52494DDE" w14:textId="77777777" w:rsidR="003C1A8A" w:rsidRPr="00AC6BB6" w:rsidRDefault="003C1A8A" w:rsidP="003C1A8A">
      <w:pPr>
        <w:pStyle w:val="BodyText"/>
        <w:spacing w:before="43"/>
        <w:rPr>
          <w:b/>
          <w:sz w:val="22"/>
          <w:szCs w:val="22"/>
        </w:rPr>
      </w:pPr>
    </w:p>
    <w:p w14:paraId="613D28B8" w14:textId="0ABEF11A" w:rsidR="003C1A8A" w:rsidRPr="004F7D3E" w:rsidRDefault="00F7368F" w:rsidP="003C1A8A">
      <w:pPr>
        <w:tabs>
          <w:tab w:val="left" w:pos="9052"/>
        </w:tabs>
        <w:spacing w:before="1"/>
        <w:ind w:left="-1"/>
        <w:rPr>
          <w:b/>
          <w:sz w:val="24"/>
          <w:szCs w:val="24"/>
        </w:rPr>
      </w:pPr>
      <w:r w:rsidRPr="00AC6BB6">
        <w:rPr>
          <w:b/>
        </w:rPr>
        <w:t>Name and Email of Submitter of Core Form</w:t>
      </w:r>
      <w:r w:rsidR="003C1A8A" w:rsidRPr="00AC6BB6">
        <w:rPr>
          <w:b/>
        </w:rPr>
        <w:t>:</w:t>
      </w:r>
      <w:r w:rsidR="003C1A8A" w:rsidRPr="004F7D3E">
        <w:rPr>
          <w:b/>
          <w:sz w:val="24"/>
          <w:szCs w:val="24"/>
        </w:rPr>
        <w:t xml:space="preserve"> </w:t>
      </w:r>
      <w:r w:rsidR="003C1A8A" w:rsidRPr="004F7D3E">
        <w:rPr>
          <w:bCs/>
          <w:sz w:val="24"/>
          <w:szCs w:val="24"/>
          <w:u w:val="single"/>
        </w:rPr>
        <w:tab/>
      </w:r>
    </w:p>
    <w:p w14:paraId="53A969DF" w14:textId="77777777" w:rsidR="003C1A8A" w:rsidRPr="00AC6BB6" w:rsidRDefault="003C1A8A" w:rsidP="00AC6BB6"/>
    <w:p w14:paraId="3E357E6B" w14:textId="44F5F1B8" w:rsidR="006D7438" w:rsidRPr="00AC6BB6" w:rsidRDefault="006D7438" w:rsidP="00AC6BB6">
      <w:r w:rsidRPr="00AC6BB6">
        <w:rPr>
          <w:b/>
          <w:bCs/>
        </w:rPr>
        <w:t xml:space="preserve">Course </w:t>
      </w:r>
      <w:r w:rsidR="00AC6BB6" w:rsidRPr="00AC6BB6">
        <w:rPr>
          <w:b/>
          <w:bCs/>
        </w:rPr>
        <w:t>ID:</w:t>
      </w:r>
      <w:r w:rsidR="00AC6BB6" w:rsidRPr="00AC6BB6">
        <w:t xml:space="preserve"> _</w:t>
      </w:r>
      <w:r w:rsidR="004F7D3E" w:rsidRPr="00AC6BB6">
        <w:t>_______________________________________________________________</w:t>
      </w:r>
    </w:p>
    <w:p w14:paraId="7D858AE8" w14:textId="0D75C7AE" w:rsidR="004F7D3E" w:rsidRPr="00AC6BB6" w:rsidRDefault="00280222" w:rsidP="00AC6BB6">
      <w:pPr>
        <w:rPr>
          <w:i/>
          <w:iCs/>
        </w:rPr>
      </w:pPr>
      <w:r w:rsidRPr="00AC6BB6">
        <w:rPr>
          <w:i/>
          <w:iCs/>
        </w:rPr>
        <w:t>(Examples: ENGL 1101, ENGL(CMLT) 1110)</w:t>
      </w:r>
    </w:p>
    <w:p w14:paraId="5FBA69B2" w14:textId="77777777" w:rsidR="00280222" w:rsidRPr="00AC6BB6" w:rsidRDefault="00280222" w:rsidP="00AC6BB6"/>
    <w:p w14:paraId="172994EE" w14:textId="7B113F68" w:rsidR="006D7438" w:rsidRPr="00AC6BB6" w:rsidRDefault="006D7438" w:rsidP="00AC6BB6">
      <w:r w:rsidRPr="00AC6BB6">
        <w:rPr>
          <w:b/>
          <w:bCs/>
        </w:rPr>
        <w:t>Course Title:</w:t>
      </w:r>
      <w:r w:rsidRPr="00AC6BB6">
        <w:t xml:space="preserve"> </w:t>
      </w:r>
      <w:r w:rsidR="005E4D77" w:rsidRPr="00AC6BB6">
        <w:t>_</w:t>
      </w:r>
      <w:r w:rsidRPr="00AC6BB6">
        <w:t>___________________________________________________</w:t>
      </w:r>
      <w:r w:rsidR="00CF35AA" w:rsidRPr="00AC6BB6">
        <w:t>______________</w:t>
      </w:r>
    </w:p>
    <w:p w14:paraId="6B37AC32" w14:textId="1A1A2329" w:rsidR="005C0603" w:rsidRPr="00AC6BB6" w:rsidRDefault="00280222" w:rsidP="00AC6BB6">
      <w:pPr>
        <w:rPr>
          <w:i/>
          <w:iCs/>
        </w:rPr>
      </w:pPr>
      <w:r w:rsidRPr="00AC6BB6">
        <w:rPr>
          <w:i/>
          <w:iCs/>
        </w:rPr>
        <w:t xml:space="preserve">(see the </w:t>
      </w:r>
      <w:hyperlink r:id="rId11" w:history="1">
        <w:r w:rsidRPr="00AC6BB6">
          <w:rPr>
            <w:rStyle w:val="Hyperlink"/>
            <w:i/>
            <w:iCs/>
          </w:rPr>
          <w:t>Bulletin</w:t>
        </w:r>
      </w:hyperlink>
      <w:r w:rsidRPr="00AC6BB6">
        <w:rPr>
          <w:i/>
          <w:iCs/>
        </w:rPr>
        <w:t xml:space="preserve"> or </w:t>
      </w:r>
      <w:hyperlink r:id="rId12" w:history="1">
        <w:r w:rsidRPr="00AC6BB6">
          <w:rPr>
            <w:rStyle w:val="Hyperlink"/>
            <w:i/>
            <w:iCs/>
          </w:rPr>
          <w:t>CAPA</w:t>
        </w:r>
      </w:hyperlink>
      <w:r w:rsidRPr="00AC6BB6">
        <w:rPr>
          <w:i/>
          <w:iCs/>
        </w:rPr>
        <w:t xml:space="preserve"> for approved title)</w:t>
      </w:r>
    </w:p>
    <w:p w14:paraId="287931FB" w14:textId="77777777" w:rsidR="00280222" w:rsidRPr="00A779C1" w:rsidRDefault="00280222" w:rsidP="006D7438">
      <w:pPr>
        <w:pStyle w:val="BodyText"/>
        <w:rPr>
          <w:b/>
          <w:bCs/>
        </w:rPr>
      </w:pPr>
    </w:p>
    <w:p w14:paraId="64A6EC60" w14:textId="5A850E56" w:rsidR="00C47362" w:rsidRDefault="005C0603" w:rsidP="00C47362">
      <w:pPr>
        <w:pStyle w:val="BodyText"/>
        <w:rPr>
          <w:b/>
          <w:bCs/>
        </w:rPr>
      </w:pPr>
      <w:r w:rsidRPr="00AC6BB6">
        <w:rPr>
          <w:b/>
          <w:bCs/>
          <w:sz w:val="22"/>
          <w:szCs w:val="22"/>
        </w:rPr>
        <w:t>Course Credit Hours:</w:t>
      </w:r>
      <w:r w:rsidRPr="00A779C1">
        <w:rPr>
          <w:b/>
          <w:bCs/>
        </w:rPr>
        <w:t xml:space="preserve"> ___________</w:t>
      </w:r>
    </w:p>
    <w:p w14:paraId="0BFA0502" w14:textId="1849029E" w:rsidR="005D06D7" w:rsidRPr="00AC6BB6" w:rsidRDefault="005D06D7" w:rsidP="005D06D7">
      <w:pPr>
        <w:rPr>
          <w:i/>
          <w:iCs/>
        </w:rPr>
      </w:pPr>
      <w:r w:rsidRPr="00AC6BB6">
        <w:rPr>
          <w:i/>
          <w:iCs/>
        </w:rPr>
        <w:t xml:space="preserve">(see the </w:t>
      </w:r>
      <w:hyperlink r:id="rId13" w:history="1">
        <w:r w:rsidRPr="00AC6BB6">
          <w:rPr>
            <w:rStyle w:val="Hyperlink"/>
            <w:i/>
            <w:iCs/>
          </w:rPr>
          <w:t>Bulletin</w:t>
        </w:r>
      </w:hyperlink>
      <w:r w:rsidRPr="00AC6BB6">
        <w:rPr>
          <w:i/>
          <w:iCs/>
        </w:rPr>
        <w:t xml:space="preserve"> or </w:t>
      </w:r>
      <w:hyperlink r:id="rId14" w:history="1">
        <w:r w:rsidRPr="00AC6BB6">
          <w:rPr>
            <w:rStyle w:val="Hyperlink"/>
            <w:i/>
            <w:iCs/>
          </w:rPr>
          <w:t>CAPA</w:t>
        </w:r>
      </w:hyperlink>
      <w:r w:rsidRPr="00AC6BB6">
        <w:rPr>
          <w:i/>
          <w:iCs/>
        </w:rPr>
        <w:t xml:space="preserve"> for approved </w:t>
      </w:r>
      <w:r w:rsidR="00B54843">
        <w:rPr>
          <w:i/>
          <w:iCs/>
        </w:rPr>
        <w:t>credit hours</w:t>
      </w:r>
      <w:r w:rsidRPr="00AC6BB6">
        <w:rPr>
          <w:i/>
          <w:iCs/>
        </w:rPr>
        <w:t>)</w:t>
      </w:r>
    </w:p>
    <w:p w14:paraId="643027C5" w14:textId="77777777" w:rsidR="00280222" w:rsidRDefault="00280222" w:rsidP="00280222">
      <w:pPr>
        <w:pStyle w:val="BodyText"/>
        <w:spacing w:before="20"/>
        <w:rPr>
          <w:b/>
          <w:bCs/>
        </w:rPr>
      </w:pPr>
    </w:p>
    <w:p w14:paraId="676034AF" w14:textId="3FF990AE" w:rsidR="00236FEA" w:rsidRDefault="005E4D77" w:rsidP="00280222">
      <w:pPr>
        <w:pStyle w:val="BodyText"/>
        <w:spacing w:before="20"/>
        <w:rPr>
          <w:b/>
          <w:bCs/>
        </w:rPr>
      </w:pPr>
      <w:r>
        <w:rPr>
          <w:b/>
          <w:bCs/>
        </w:rPr>
        <w:t>General Education Curriculum (Effective Fall 2027)</w:t>
      </w:r>
    </w:p>
    <w:p w14:paraId="03DDBA64" w14:textId="22372B84" w:rsidR="005D06D7" w:rsidRDefault="00280222" w:rsidP="00280222">
      <w:pPr>
        <w:pStyle w:val="BodyText"/>
        <w:rPr>
          <w:i/>
          <w:iCs/>
        </w:rPr>
      </w:pPr>
      <w:r w:rsidRPr="005D06D7">
        <w:rPr>
          <w:b/>
          <w:bCs/>
          <w:i/>
          <w:iCs/>
          <w:color w:val="EE0000"/>
        </w:rPr>
        <w:t>Circle</w:t>
      </w:r>
      <w:r>
        <w:rPr>
          <w:i/>
          <w:iCs/>
        </w:rPr>
        <w:t xml:space="preserve"> the area of the General Education Curriculum fo</w:t>
      </w:r>
      <w:r w:rsidR="0043636B" w:rsidRPr="0043636B">
        <w:rPr>
          <w:i/>
          <w:iCs/>
        </w:rPr>
        <w:t>r which you are submitting the course for consideration</w:t>
      </w:r>
      <w:r w:rsidR="005D06D7">
        <w:rPr>
          <w:i/>
          <w:iCs/>
        </w:rPr>
        <w:t xml:space="preserve">. </w:t>
      </w:r>
    </w:p>
    <w:p w14:paraId="3E5EC806" w14:textId="0DB506E8" w:rsidR="005D06D7" w:rsidRDefault="005D06D7" w:rsidP="00280222">
      <w:pPr>
        <w:pStyle w:val="BodyText"/>
        <w:rPr>
          <w:i/>
          <w:iCs/>
        </w:rPr>
      </w:pPr>
      <w:r>
        <w:rPr>
          <w:i/>
          <w:iCs/>
        </w:rPr>
        <w:t>For details about the learning outcomes of each area, see</w:t>
      </w:r>
      <w:r w:rsidR="000711D2">
        <w:rPr>
          <w:i/>
          <w:iCs/>
        </w:rPr>
        <w:t xml:space="preserve"> the General Education Curriculum</w:t>
      </w:r>
      <w:r w:rsidR="00990E79">
        <w:rPr>
          <w:i/>
          <w:iCs/>
        </w:rPr>
        <w:t xml:space="preserve"> policy below</w:t>
      </w:r>
      <w:r w:rsidR="0025604C">
        <w:rPr>
          <w:i/>
          <w:iCs/>
        </w:rPr>
        <w:t>.</w:t>
      </w:r>
      <w:r>
        <w:rPr>
          <w:i/>
          <w:iCs/>
        </w:rPr>
        <w:t xml:space="preserve"> </w:t>
      </w:r>
    </w:p>
    <w:p w14:paraId="594C2DB2" w14:textId="0106EC5A" w:rsidR="005D06D7" w:rsidRDefault="005D06D7" w:rsidP="00280222">
      <w:pPr>
        <w:pStyle w:val="BodyText"/>
        <w:rPr>
          <w:i/>
          <w:iCs/>
        </w:rPr>
      </w:pPr>
    </w:p>
    <w:p w14:paraId="058F4020" w14:textId="7C4FA7AB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 xml:space="preserve">Mathematical and Quantitative Reasoning </w:t>
      </w:r>
    </w:p>
    <w:p w14:paraId="639BB835" w14:textId="26B5A4ED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 xml:space="preserve">Writing </w:t>
      </w:r>
    </w:p>
    <w:p w14:paraId="00857475" w14:textId="145CB0A2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>Explore the Science of Living Things</w:t>
      </w:r>
    </w:p>
    <w:p w14:paraId="1AD162FB" w14:textId="42F0F45E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>Explore the Science of the Physical Universe</w:t>
      </w:r>
    </w:p>
    <w:p w14:paraId="6DCEECAE" w14:textId="30DB98DC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>Explore the Human Experience</w:t>
      </w:r>
    </w:p>
    <w:p w14:paraId="54C6F7E0" w14:textId="6ACB92ED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>Explore Social Connections</w:t>
      </w:r>
    </w:p>
    <w:p w14:paraId="70201C65" w14:textId="1ED08D67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 xml:space="preserve">Explore the Reasoning Behind Ethical Decisions </w:t>
      </w:r>
    </w:p>
    <w:p w14:paraId="1AEE4E99" w14:textId="01CC0985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>Explore the Connection between Humans and the Environment</w:t>
      </w:r>
    </w:p>
    <w:p w14:paraId="4349F975" w14:textId="0DBBAE57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 xml:space="preserve">Explore Multicultural Perspectives within the United States </w:t>
      </w:r>
    </w:p>
    <w:p w14:paraId="07F3C7FD" w14:textId="07C280CD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 xml:space="preserve">Explore Societies Outside the United States </w:t>
      </w:r>
    </w:p>
    <w:p w14:paraId="73C4E56D" w14:textId="4ED8F5A7" w:rsidR="004F7D3E" w:rsidRPr="005D06D7" w:rsidRDefault="004F7D3E" w:rsidP="005D06D7">
      <w:pPr>
        <w:pStyle w:val="BodyText"/>
        <w:numPr>
          <w:ilvl w:val="0"/>
          <w:numId w:val="31"/>
        </w:numPr>
        <w:spacing w:before="20"/>
      </w:pPr>
      <w:r w:rsidRPr="005D06D7">
        <w:t>Explore Global Issues and their Solutions</w:t>
      </w:r>
    </w:p>
    <w:p w14:paraId="7798F6C0" w14:textId="77777777" w:rsidR="004F7D3E" w:rsidRDefault="004F7D3E" w:rsidP="0052276A">
      <w:pPr>
        <w:pStyle w:val="BodyText"/>
        <w:spacing w:before="20"/>
        <w:rPr>
          <w:b/>
          <w:bCs/>
        </w:rPr>
      </w:pPr>
    </w:p>
    <w:p w14:paraId="758A5CEB" w14:textId="77777777" w:rsidR="005D06D7" w:rsidRPr="005D06D7" w:rsidRDefault="005D06D7" w:rsidP="005D06D7">
      <w:pPr>
        <w:tabs>
          <w:tab w:val="left" w:pos="9067"/>
        </w:tabs>
        <w:ind w:left="-1"/>
        <w:rPr>
          <w:bCs/>
          <w:sz w:val="24"/>
          <w:szCs w:val="24"/>
        </w:rPr>
      </w:pPr>
    </w:p>
    <w:p w14:paraId="322C6CC0" w14:textId="28A5A3D1" w:rsidR="005D06D7" w:rsidRPr="005D06D7" w:rsidRDefault="005D06D7" w:rsidP="005D06D7">
      <w:pPr>
        <w:tabs>
          <w:tab w:val="left" w:pos="9067"/>
        </w:tabs>
        <w:ind w:left="720"/>
        <w:rPr>
          <w:bCs/>
          <w:sz w:val="24"/>
          <w:szCs w:val="24"/>
        </w:rPr>
      </w:pPr>
      <w:r w:rsidRPr="005D06D7">
        <w:rPr>
          <w:bCs/>
          <w:sz w:val="24"/>
          <w:szCs w:val="24"/>
        </w:rPr>
        <w:t xml:space="preserve">Department Head Approval Signature &amp; Date: </w:t>
      </w:r>
      <w:r w:rsidRPr="005D06D7">
        <w:rPr>
          <w:bCs/>
          <w:sz w:val="24"/>
          <w:szCs w:val="24"/>
          <w:u w:val="single"/>
        </w:rPr>
        <w:tab/>
      </w:r>
    </w:p>
    <w:p w14:paraId="6D54C063" w14:textId="77777777" w:rsidR="005D06D7" w:rsidRPr="005D06D7" w:rsidRDefault="005D06D7" w:rsidP="005D06D7">
      <w:pPr>
        <w:pStyle w:val="BodyText"/>
        <w:spacing w:before="45"/>
        <w:ind w:left="721"/>
        <w:rPr>
          <w:bCs/>
        </w:rPr>
      </w:pPr>
    </w:p>
    <w:p w14:paraId="3E644B32" w14:textId="77777777" w:rsidR="005D06D7" w:rsidRPr="005D06D7" w:rsidRDefault="005D06D7" w:rsidP="005D06D7">
      <w:pPr>
        <w:tabs>
          <w:tab w:val="left" w:pos="9078"/>
        </w:tabs>
        <w:ind w:left="720"/>
        <w:rPr>
          <w:bCs/>
          <w:sz w:val="24"/>
          <w:szCs w:val="24"/>
        </w:rPr>
      </w:pPr>
      <w:r w:rsidRPr="005D06D7">
        <w:rPr>
          <w:bCs/>
          <w:sz w:val="24"/>
          <w:szCs w:val="24"/>
        </w:rPr>
        <w:t xml:space="preserve">College/School Dean Approval Signature &amp; Date: </w:t>
      </w:r>
      <w:r w:rsidRPr="005D06D7">
        <w:rPr>
          <w:bCs/>
          <w:sz w:val="24"/>
          <w:szCs w:val="24"/>
          <w:u w:val="single"/>
        </w:rPr>
        <w:tab/>
      </w:r>
    </w:p>
    <w:p w14:paraId="390313BE" w14:textId="77777777" w:rsidR="00280222" w:rsidRDefault="00280222" w:rsidP="0052276A">
      <w:pPr>
        <w:pStyle w:val="BodyText"/>
        <w:spacing w:before="20"/>
        <w:rPr>
          <w:b/>
          <w:bCs/>
        </w:rPr>
      </w:pPr>
    </w:p>
    <w:p w14:paraId="5E7C9D09" w14:textId="654FEEAB" w:rsidR="005D06D7" w:rsidRPr="005D06D7" w:rsidRDefault="005D06D7" w:rsidP="005D06D7">
      <w:pPr>
        <w:pStyle w:val="BodyText"/>
        <w:jc w:val="center"/>
        <w:rPr>
          <w:b/>
          <w:bCs/>
        </w:rPr>
      </w:pPr>
      <w:r w:rsidRPr="005D06D7">
        <w:rPr>
          <w:b/>
          <w:bCs/>
        </w:rPr>
        <w:t xml:space="preserve">Email completed form to Curriculum Systems at </w:t>
      </w:r>
      <w:hyperlink r:id="rId15" w:history="1">
        <w:r w:rsidRPr="005D06D7">
          <w:rPr>
            <w:rStyle w:val="Hyperlink"/>
            <w:b/>
            <w:bCs/>
          </w:rPr>
          <w:t>currsys@uga.edu</w:t>
        </w:r>
      </w:hyperlink>
      <w:r w:rsidRPr="005D06D7">
        <w:rPr>
          <w:b/>
          <w:bCs/>
        </w:rPr>
        <w:t>.</w:t>
      </w:r>
    </w:p>
    <w:p w14:paraId="522B98EA" w14:textId="77777777" w:rsidR="005D06D7" w:rsidRDefault="005D06D7" w:rsidP="005D06D7">
      <w:pPr>
        <w:pStyle w:val="BodyText"/>
      </w:pPr>
    </w:p>
    <w:p w14:paraId="5C96C868" w14:textId="77777777" w:rsidR="005D06D7" w:rsidRDefault="005D06D7" w:rsidP="005D06D7">
      <w:pPr>
        <w:pStyle w:val="BodyText"/>
      </w:pPr>
    </w:p>
    <w:p w14:paraId="6976BB00" w14:textId="77777777" w:rsidR="005D06D7" w:rsidRDefault="005D06D7" w:rsidP="005D06D7">
      <w:pPr>
        <w:pStyle w:val="BodyText"/>
      </w:pPr>
    </w:p>
    <w:p w14:paraId="55131239" w14:textId="77777777" w:rsidR="005D06D7" w:rsidRDefault="005D06D7" w:rsidP="005D06D7">
      <w:pPr>
        <w:pStyle w:val="BodyText"/>
      </w:pPr>
    </w:p>
    <w:p w14:paraId="6BBA9146" w14:textId="77777777" w:rsidR="005D06D7" w:rsidRDefault="005D06D7" w:rsidP="005D06D7">
      <w:pPr>
        <w:pStyle w:val="BodyText"/>
      </w:pPr>
    </w:p>
    <w:p w14:paraId="32C6BBE3" w14:textId="57AEE601" w:rsidR="005D06D7" w:rsidRDefault="005D06D7" w:rsidP="005D06D7">
      <w:pPr>
        <w:pStyle w:val="BodyText"/>
        <w:jc w:val="center"/>
      </w:pPr>
      <w:r>
        <w:t xml:space="preserve">If you have any questions, please contact Curriculum Systems at </w:t>
      </w:r>
      <w:hyperlink r:id="rId16" w:history="1">
        <w:r w:rsidRPr="00A21DC3">
          <w:rPr>
            <w:rStyle w:val="Hyperlink"/>
          </w:rPr>
          <w:t>currysys@uga.edu</w:t>
        </w:r>
      </w:hyperlink>
      <w:r>
        <w:t xml:space="preserve"> or 706-542-6358.</w:t>
      </w:r>
    </w:p>
    <w:p w14:paraId="699F31EA" w14:textId="77777777" w:rsidR="00990E79" w:rsidRDefault="00990E79" w:rsidP="005D06D7">
      <w:pPr>
        <w:pStyle w:val="BodyText"/>
        <w:jc w:val="center"/>
      </w:pPr>
    </w:p>
    <w:p w14:paraId="6BAFD79E" w14:textId="77777777" w:rsidR="0025604C" w:rsidRDefault="0025604C" w:rsidP="00BE5990">
      <w:pPr>
        <w:pStyle w:val="BodyText"/>
        <w:jc w:val="center"/>
        <w:rPr>
          <w:b/>
        </w:rPr>
      </w:pPr>
    </w:p>
    <w:p w14:paraId="2C8300A6" w14:textId="77777777" w:rsidR="0025604C" w:rsidRDefault="00BE5990" w:rsidP="00BE5990">
      <w:pPr>
        <w:pStyle w:val="BodyText"/>
        <w:jc w:val="center"/>
        <w:rPr>
          <w:b/>
        </w:rPr>
      </w:pPr>
      <w:r w:rsidRPr="00BE5990">
        <w:rPr>
          <w:b/>
        </w:rPr>
        <w:lastRenderedPageBreak/>
        <w:t>Policy No. 01.05.009, General Education</w:t>
      </w:r>
      <w:r>
        <w:rPr>
          <w:b/>
        </w:rPr>
        <w:t xml:space="preserve"> </w:t>
      </w:r>
      <w:r w:rsidRPr="00BE5990">
        <w:rPr>
          <w:b/>
        </w:rPr>
        <w:t>Curriculum</w:t>
      </w:r>
      <w:r>
        <w:rPr>
          <w:b/>
        </w:rPr>
        <w:t xml:space="preserve"> </w:t>
      </w:r>
    </w:p>
    <w:p w14:paraId="6B2CB266" w14:textId="53EFAB14" w:rsidR="00BE5990" w:rsidRPr="00BE5990" w:rsidRDefault="00BE5990" w:rsidP="00BE5990">
      <w:pPr>
        <w:pStyle w:val="BodyText"/>
        <w:jc w:val="center"/>
        <w:rPr>
          <w:b/>
        </w:rPr>
      </w:pPr>
      <w:r>
        <w:rPr>
          <w:b/>
        </w:rPr>
        <w:t>(Effective Fall 2027)</w:t>
      </w:r>
    </w:p>
    <w:p w14:paraId="2CC4F4C2" w14:textId="77777777" w:rsidR="00BE5990" w:rsidRPr="00BE5990" w:rsidRDefault="00BE5990" w:rsidP="00BE5990">
      <w:pPr>
        <w:pStyle w:val="BodyText"/>
        <w:rPr>
          <w:b/>
        </w:rPr>
      </w:pPr>
      <w:r w:rsidRPr="00BE5990">
        <w:rPr>
          <w:b/>
        </w:rPr>
        <w:t>1. References</w:t>
      </w:r>
    </w:p>
    <w:p w14:paraId="1AEE7A24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a. Statutes of the University of Georgia, Article IV, Section 2.</w:t>
      </w:r>
    </w:p>
    <w:p w14:paraId="49D06B61" w14:textId="77777777" w:rsidR="00BE5990" w:rsidRPr="00BE5990" w:rsidRDefault="00BE5990" w:rsidP="00BE5990">
      <w:pPr>
        <w:pStyle w:val="BodyText"/>
        <w:ind w:left="720"/>
        <w:rPr>
          <w:bCs/>
        </w:rPr>
      </w:pPr>
      <w:proofErr w:type="spellStart"/>
      <w:r w:rsidRPr="00BE5990">
        <w:rPr>
          <w:bCs/>
        </w:rPr>
        <w:t>b.</w:t>
      </w:r>
      <w:proofErr w:type="spellEnd"/>
      <w:r w:rsidRPr="00BE5990">
        <w:rPr>
          <w:bCs/>
        </w:rPr>
        <w:t xml:space="preserve"> Bylaws of the University Council of the University of Georgia, Section IIIB4</w:t>
      </w:r>
    </w:p>
    <w:p w14:paraId="5BB439D5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c. University of Georgia Academic Affairs Policy 01.06.003, Assessment of Student Learning Outcomes</w:t>
      </w:r>
    </w:p>
    <w:p w14:paraId="2C1B992A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d. Southern Association of Colleges and Schools Commission on Colleges (SACSCOC), Principles of</w:t>
      </w:r>
    </w:p>
    <w:p w14:paraId="39CFB29B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Accreditation, Standards 8.2.a, 8.2.b.</w:t>
      </w:r>
    </w:p>
    <w:p w14:paraId="7003AFAF" w14:textId="0007F175" w:rsid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 xml:space="preserve">e. Updated March 2017, April 2019, and </w:t>
      </w:r>
      <w:r>
        <w:rPr>
          <w:bCs/>
        </w:rPr>
        <w:t xml:space="preserve">March </w:t>
      </w:r>
      <w:r w:rsidRPr="00BE5990">
        <w:rPr>
          <w:bCs/>
        </w:rPr>
        <w:t>2025.</w:t>
      </w:r>
    </w:p>
    <w:p w14:paraId="4E5F35B9" w14:textId="77777777" w:rsidR="00BE5990" w:rsidRPr="00BE5990" w:rsidRDefault="00BE5990" w:rsidP="00BE5990">
      <w:pPr>
        <w:pStyle w:val="BodyText"/>
        <w:ind w:left="720"/>
        <w:rPr>
          <w:bCs/>
        </w:rPr>
      </w:pPr>
    </w:p>
    <w:p w14:paraId="5877C26F" w14:textId="77777777" w:rsidR="00BE5990" w:rsidRPr="00BE5990" w:rsidRDefault="00BE5990" w:rsidP="00BE5990">
      <w:pPr>
        <w:pStyle w:val="BodyText"/>
        <w:rPr>
          <w:b/>
        </w:rPr>
      </w:pPr>
      <w:r w:rsidRPr="00BE5990">
        <w:rPr>
          <w:b/>
        </w:rPr>
        <w:t>2. Goals</w:t>
      </w:r>
    </w:p>
    <w:p w14:paraId="056B11E4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At the University of Georgia, undergraduate education is designed to provide students with a</w:t>
      </w:r>
    </w:p>
    <w:p w14:paraId="779A0B13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comprehensive and transformative learning experience that fosters intellectual growth, personal</w:t>
      </w:r>
    </w:p>
    <w:p w14:paraId="227EC585" w14:textId="4BD80C6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development, and preparation for meaningful engagement in a global society. This educational journey is</w:t>
      </w:r>
      <w:r>
        <w:rPr>
          <w:bCs/>
        </w:rPr>
        <w:t xml:space="preserve"> </w:t>
      </w:r>
      <w:r w:rsidRPr="00BE5990">
        <w:rPr>
          <w:bCs/>
        </w:rPr>
        <w:t>organized into two interconnected spheres: General Education and the Major. Together, these areas</w:t>
      </w:r>
    </w:p>
    <w:p w14:paraId="746C5375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promote both breadth and depth in students’ academic experiences, offering opportunities to explore</w:t>
      </w:r>
    </w:p>
    <w:p w14:paraId="7ACAAF07" w14:textId="77777777" w:rsid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intellectual interests and prepare for their future careers.</w:t>
      </w:r>
    </w:p>
    <w:p w14:paraId="2A73F259" w14:textId="77777777" w:rsidR="00BE5990" w:rsidRPr="00BE5990" w:rsidRDefault="00BE5990" w:rsidP="00BE5990">
      <w:pPr>
        <w:pStyle w:val="BodyText"/>
        <w:ind w:left="720"/>
        <w:rPr>
          <w:bCs/>
        </w:rPr>
      </w:pPr>
    </w:p>
    <w:p w14:paraId="4CA9A5BD" w14:textId="77777777" w:rsidR="00BE5990" w:rsidRPr="00BE5990" w:rsidRDefault="00BE5990" w:rsidP="00BE5990">
      <w:pPr>
        <w:pStyle w:val="BodyText"/>
        <w:rPr>
          <w:b/>
        </w:rPr>
      </w:pPr>
      <w:r w:rsidRPr="00BE5990">
        <w:rPr>
          <w:b/>
        </w:rPr>
        <w:t>3. University of Georgia General Education Curriculum</w:t>
      </w:r>
    </w:p>
    <w:p w14:paraId="234829CA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(A minimum of 42 hours in I, Build a Foundation and II, The Cornerstone Curriculum. Where</w:t>
      </w:r>
    </w:p>
    <w:p w14:paraId="2277F3F7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appropriate, courses may satisfy more than one requirement. All courses must be a minimum of 3 hours</w:t>
      </w:r>
    </w:p>
    <w:p w14:paraId="6ED70C71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each.)</w:t>
      </w:r>
    </w:p>
    <w:p w14:paraId="230AE304" w14:textId="77777777" w:rsidR="00BE5990" w:rsidRDefault="00BE5990" w:rsidP="00BE5990">
      <w:pPr>
        <w:pStyle w:val="BodyText"/>
        <w:rPr>
          <w:bCs/>
        </w:rPr>
      </w:pPr>
    </w:p>
    <w:p w14:paraId="4B05305A" w14:textId="78C91D9F" w:rsidR="00BE5990" w:rsidRPr="00BE5990" w:rsidRDefault="00BE5990" w:rsidP="00BE5990">
      <w:pPr>
        <w:pStyle w:val="BodyText"/>
        <w:rPr>
          <w:b/>
        </w:rPr>
      </w:pPr>
      <w:r w:rsidRPr="00BE5990">
        <w:rPr>
          <w:b/>
        </w:rPr>
        <w:t>I. Build a Foundation (12 hours minimum)</w:t>
      </w:r>
    </w:p>
    <w:p w14:paraId="211CDCB7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A durable education that extends beyond the college years requires students to build an intellectual</w:t>
      </w:r>
    </w:p>
    <w:p w14:paraId="6B4C2129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foundation; central to this foundation is acquiring skills in writing and mathematics which should be</w:t>
      </w:r>
    </w:p>
    <w:p w14:paraId="62A10313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practiced and honed through the entirety of an undergraduate’s time at the University.</w:t>
      </w:r>
    </w:p>
    <w:p w14:paraId="54F9F5E7" w14:textId="77777777" w:rsidR="00BE5990" w:rsidRDefault="00BE5990" w:rsidP="00BE5990">
      <w:pPr>
        <w:pStyle w:val="BodyText"/>
        <w:rPr>
          <w:bCs/>
        </w:rPr>
      </w:pPr>
    </w:p>
    <w:p w14:paraId="55FFE05E" w14:textId="73B3D4DC" w:rsidR="00BE5990" w:rsidRP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>A. Mathematical and Quantitative Reasoning</w:t>
      </w:r>
    </w:p>
    <w:p w14:paraId="544F68A3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The language of mathematics defines the very framework of problem solving. All students are</w:t>
      </w:r>
    </w:p>
    <w:p w14:paraId="056E240A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required to take a course in mathematics and, more broadly, a course in quantitative reasoning.</w:t>
      </w:r>
    </w:p>
    <w:p w14:paraId="6D69398B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The learning outcomes for these mathematics and quantitative reasoning courses are:</w:t>
      </w:r>
    </w:p>
    <w:p w14:paraId="78D18640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Express and manipulate quantitative information, concepts, and thoughts in verbal, numeric,</w:t>
      </w:r>
    </w:p>
    <w:p w14:paraId="19182FBA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graphical, computational, and symbolic form to frame and devise a solution to a problem</w:t>
      </w:r>
    </w:p>
    <w:p w14:paraId="4FEBAA64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(mathematics).</w:t>
      </w:r>
    </w:p>
    <w:p w14:paraId="1EF4A488" w14:textId="77777777" w:rsidR="00BE5990" w:rsidRPr="00BE5990" w:rsidRDefault="00BE5990" w:rsidP="00BE5990">
      <w:pPr>
        <w:pStyle w:val="BodyText"/>
        <w:ind w:left="1440"/>
        <w:rPr>
          <w:bCs/>
        </w:rPr>
      </w:pPr>
      <w:proofErr w:type="spellStart"/>
      <w:r w:rsidRPr="00BE5990">
        <w:rPr>
          <w:bCs/>
        </w:rPr>
        <w:t>b.</w:t>
      </w:r>
      <w:proofErr w:type="spellEnd"/>
      <w:r w:rsidRPr="00BE5990">
        <w:rPr>
          <w:bCs/>
        </w:rPr>
        <w:t xml:space="preserve"> Evaluate conclusions drawn from or decisions based on quantitative data (quantitative</w:t>
      </w:r>
    </w:p>
    <w:p w14:paraId="2A58C5F5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reasoning).</w:t>
      </w:r>
    </w:p>
    <w:p w14:paraId="2AAF0599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c. Support, evaluate, and communicate conclusions based on quantitative data (quantitative</w:t>
      </w:r>
    </w:p>
    <w:p w14:paraId="17767DE6" w14:textId="77777777" w:rsid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reasoning).</w:t>
      </w:r>
    </w:p>
    <w:p w14:paraId="3855709C" w14:textId="77777777" w:rsidR="0025604C" w:rsidRPr="00BE5990" w:rsidRDefault="0025604C" w:rsidP="00BE5990">
      <w:pPr>
        <w:pStyle w:val="BodyText"/>
        <w:ind w:left="1440"/>
        <w:rPr>
          <w:bCs/>
        </w:rPr>
      </w:pPr>
    </w:p>
    <w:p w14:paraId="37C8A6B0" w14:textId="77777777" w:rsidR="00BE5990" w:rsidRP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>B. Writing</w:t>
      </w:r>
    </w:p>
    <w:p w14:paraId="27AF8861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Being able to clearly and effectively communicate in writing is an absolute necessity in all</w:t>
      </w:r>
    </w:p>
    <w:p w14:paraId="140FADEF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endeavors. All students are required to fulfill a writing requirement, normally by taking two</w:t>
      </w:r>
    </w:p>
    <w:p w14:paraId="3890623F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courses (ENGL 1101 and ENGL 1102).</w:t>
      </w:r>
    </w:p>
    <w:p w14:paraId="1615DC1D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The learning outcomes for effective writing are:</w:t>
      </w:r>
    </w:p>
    <w:p w14:paraId="5FA9F41D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Develop, support, and effectively express ideas in written form using language without</w:t>
      </w:r>
    </w:p>
    <w:p w14:paraId="1606E37D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error but with clarity and precision.</w:t>
      </w:r>
    </w:p>
    <w:p w14:paraId="613A211D" w14:textId="77777777" w:rsidR="00BE5990" w:rsidRPr="00BE5990" w:rsidRDefault="00BE5990" w:rsidP="00BE5990">
      <w:pPr>
        <w:pStyle w:val="BodyText"/>
        <w:ind w:left="1440"/>
        <w:rPr>
          <w:bCs/>
        </w:rPr>
      </w:pPr>
      <w:proofErr w:type="spellStart"/>
      <w:r w:rsidRPr="00BE5990">
        <w:rPr>
          <w:bCs/>
        </w:rPr>
        <w:t>b.</w:t>
      </w:r>
      <w:proofErr w:type="spellEnd"/>
      <w:r w:rsidRPr="00BE5990">
        <w:rPr>
          <w:bCs/>
        </w:rPr>
        <w:t xml:space="preserve"> Tailor communication strategy, style, and convention appropriately for various audiences</w:t>
      </w:r>
    </w:p>
    <w:p w14:paraId="0E153EF6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and/or contexts.</w:t>
      </w:r>
    </w:p>
    <w:p w14:paraId="02B63133" w14:textId="77777777" w:rsidR="00BE5990" w:rsidRDefault="00BE5990" w:rsidP="00BE5990">
      <w:pPr>
        <w:pStyle w:val="BodyText"/>
        <w:rPr>
          <w:bCs/>
        </w:rPr>
      </w:pPr>
    </w:p>
    <w:p w14:paraId="3593A1CF" w14:textId="77777777" w:rsidR="0025604C" w:rsidRDefault="0025604C" w:rsidP="00BE5990">
      <w:pPr>
        <w:pStyle w:val="BodyText"/>
        <w:rPr>
          <w:b/>
        </w:rPr>
      </w:pPr>
    </w:p>
    <w:p w14:paraId="2777C47E" w14:textId="77777777" w:rsidR="0025604C" w:rsidRDefault="0025604C" w:rsidP="00BE5990">
      <w:pPr>
        <w:pStyle w:val="BodyText"/>
        <w:rPr>
          <w:b/>
        </w:rPr>
      </w:pPr>
    </w:p>
    <w:p w14:paraId="601D2CA5" w14:textId="7BB34555" w:rsidR="00BE5990" w:rsidRPr="00BE5990" w:rsidRDefault="00BE5990" w:rsidP="00BE5990">
      <w:pPr>
        <w:pStyle w:val="BodyText"/>
        <w:rPr>
          <w:b/>
        </w:rPr>
      </w:pPr>
      <w:r w:rsidRPr="00BE5990">
        <w:rPr>
          <w:b/>
        </w:rPr>
        <w:lastRenderedPageBreak/>
        <w:t>II. The Cornerstone Curriculum (30 hours minimum)</w:t>
      </w:r>
    </w:p>
    <w:p w14:paraId="5A46A881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The General Education Cornerstone Curriculum is the framework of a comprehensive, liberal arts</w:t>
      </w:r>
    </w:p>
    <w:p w14:paraId="63BB52A6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education at the University of Georgia. The Cornerstone Curriculum exposes students to a broad set of</w:t>
      </w:r>
    </w:p>
    <w:p w14:paraId="245E98D3" w14:textId="77777777" w:rsidR="00BE5990" w:rsidRDefault="00BE5990" w:rsidP="00BE5990">
      <w:pPr>
        <w:pStyle w:val="BodyText"/>
        <w:rPr>
          <w:bCs/>
        </w:rPr>
      </w:pPr>
      <w:r w:rsidRPr="00BE5990">
        <w:rPr>
          <w:bCs/>
        </w:rPr>
        <w:t>important intellectual ideas.</w:t>
      </w:r>
    </w:p>
    <w:p w14:paraId="29FC5A8E" w14:textId="77777777" w:rsidR="00BE5990" w:rsidRPr="00BE5990" w:rsidRDefault="00BE5990" w:rsidP="00BE5990">
      <w:pPr>
        <w:pStyle w:val="BodyText"/>
        <w:rPr>
          <w:bCs/>
        </w:rPr>
      </w:pPr>
    </w:p>
    <w:p w14:paraId="5C19AD6B" w14:textId="77777777" w:rsidR="00BE5990" w:rsidRP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>A. Explore the World</w:t>
      </w:r>
    </w:p>
    <w:p w14:paraId="601EC8BF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Students must understand the central facts and concepts of the life and physical sciences.</w:t>
      </w:r>
    </w:p>
    <w:p w14:paraId="1808304A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Students will be required to complete two courses, with at least one in Explore the Science of</w:t>
      </w:r>
    </w:p>
    <w:p w14:paraId="0D3145C0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Living Things and one in Explore the Science of the Physical Universe. At least one of these</w:t>
      </w:r>
    </w:p>
    <w:p w14:paraId="364D9970" w14:textId="77777777" w:rsid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courses must include a laboratory.</w:t>
      </w:r>
    </w:p>
    <w:p w14:paraId="59BC8C32" w14:textId="77777777" w:rsidR="00931E2F" w:rsidRPr="00BE5990" w:rsidRDefault="00931E2F" w:rsidP="00BE5990">
      <w:pPr>
        <w:pStyle w:val="BodyText"/>
        <w:ind w:left="720"/>
        <w:rPr>
          <w:bCs/>
        </w:rPr>
      </w:pPr>
    </w:p>
    <w:p w14:paraId="5A042A7D" w14:textId="77777777" w:rsidR="00BE5990" w:rsidRPr="00BE5990" w:rsidRDefault="00BE5990" w:rsidP="00BE5990">
      <w:pPr>
        <w:pStyle w:val="BodyText"/>
        <w:ind w:left="1440"/>
        <w:rPr>
          <w:b/>
        </w:rPr>
      </w:pPr>
      <w:r w:rsidRPr="00BE5990">
        <w:rPr>
          <w:b/>
        </w:rPr>
        <w:t>1. Explore the Science of Living Things (1 course)</w:t>
      </w:r>
    </w:p>
    <w:p w14:paraId="6CDEDE37" w14:textId="77777777" w:rsidR="00BE5990" w:rsidRPr="00BE5990" w:rsidRDefault="00BE5990" w:rsidP="00BE5990">
      <w:pPr>
        <w:pStyle w:val="BodyText"/>
        <w:ind w:left="1440"/>
        <w:rPr>
          <w:b/>
        </w:rPr>
      </w:pPr>
      <w:r w:rsidRPr="00BE5990">
        <w:rPr>
          <w:b/>
        </w:rPr>
        <w:t>2. Explore the Science of the Physical Universe (1 course)</w:t>
      </w:r>
    </w:p>
    <w:p w14:paraId="3CFFD7E5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The learning outcomes for courses in these 2 areas are:</w:t>
      </w:r>
    </w:p>
    <w:p w14:paraId="3B5E1932" w14:textId="77777777" w:rsidR="00BE5990" w:rsidRDefault="00BE5990" w:rsidP="00BE5990">
      <w:pPr>
        <w:pStyle w:val="BodyText"/>
        <w:ind w:left="1440"/>
        <w:rPr>
          <w:bCs/>
        </w:rPr>
      </w:pPr>
    </w:p>
    <w:p w14:paraId="3E0A4608" w14:textId="0BBBB6BD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Demonstrate an understanding of basic knowledge, principles, and laws in the natural</w:t>
      </w:r>
    </w:p>
    <w:p w14:paraId="2B2D7294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sciences.</w:t>
      </w:r>
    </w:p>
    <w:p w14:paraId="09917129" w14:textId="77777777" w:rsidR="00BE5990" w:rsidRPr="00BE5990" w:rsidRDefault="00BE5990" w:rsidP="00BE5990">
      <w:pPr>
        <w:pStyle w:val="BodyText"/>
        <w:ind w:left="1440"/>
        <w:rPr>
          <w:bCs/>
        </w:rPr>
      </w:pPr>
      <w:proofErr w:type="spellStart"/>
      <w:r w:rsidRPr="00BE5990">
        <w:rPr>
          <w:bCs/>
        </w:rPr>
        <w:t>b.</w:t>
      </w:r>
      <w:proofErr w:type="spellEnd"/>
      <w:r w:rsidRPr="00BE5990">
        <w:rPr>
          <w:bCs/>
        </w:rPr>
        <w:t xml:space="preserve"> Explain how knowledge is constructed in the sciences using the scientific method.</w:t>
      </w:r>
    </w:p>
    <w:p w14:paraId="2BAED9C2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c. Evaluate reliable sources of scientific evidence in order to construct arguments, to apply</w:t>
      </w:r>
    </w:p>
    <w:p w14:paraId="6DE4B33A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scientific knowledge and to assess critically real-world issues.</w:t>
      </w:r>
    </w:p>
    <w:p w14:paraId="79BCAA68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d. Within a laboratory course, demonstrate proficiency in experimental science by making</w:t>
      </w:r>
    </w:p>
    <w:p w14:paraId="55E25F2D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observations, understanding the fundamental elements of experiment design, generating</w:t>
      </w:r>
    </w:p>
    <w:p w14:paraId="686A23E0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and analyzing data using appropriate quantitative tools, using abstract reasoning to</w:t>
      </w:r>
    </w:p>
    <w:p w14:paraId="4AEF431B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interpret data and relevant formulae, and testing hypotheses with scientific rigor.</w:t>
      </w:r>
    </w:p>
    <w:p w14:paraId="70714BA0" w14:textId="77777777" w:rsidR="00BE5990" w:rsidRDefault="00BE5990" w:rsidP="00BE5990">
      <w:pPr>
        <w:pStyle w:val="BodyText"/>
        <w:ind w:left="720"/>
        <w:rPr>
          <w:bCs/>
        </w:rPr>
      </w:pPr>
    </w:p>
    <w:p w14:paraId="57EE50E1" w14:textId="512AC26A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Being an engaged member of local and global communities also requires students to learn about the</w:t>
      </w:r>
    </w:p>
    <w:p w14:paraId="6CA19B0E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human experience. Students must complete two courses in Explore the Human Experience, which</w:t>
      </w:r>
    </w:p>
    <w:p w14:paraId="0EC667B1" w14:textId="77777777" w:rsid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provide a vital window into core aspects of the human experience.</w:t>
      </w:r>
    </w:p>
    <w:p w14:paraId="535C66DA" w14:textId="77777777" w:rsidR="00BE5990" w:rsidRPr="00BE5990" w:rsidRDefault="00BE5990" w:rsidP="00BE5990">
      <w:pPr>
        <w:pStyle w:val="BodyText"/>
        <w:ind w:left="720"/>
        <w:rPr>
          <w:bCs/>
        </w:rPr>
      </w:pPr>
    </w:p>
    <w:p w14:paraId="6C84B1A9" w14:textId="77777777" w:rsidR="00BE5990" w:rsidRPr="00BE5990" w:rsidRDefault="00BE5990" w:rsidP="00BE5990">
      <w:pPr>
        <w:pStyle w:val="BodyText"/>
        <w:ind w:left="1440"/>
        <w:rPr>
          <w:b/>
        </w:rPr>
      </w:pPr>
      <w:r w:rsidRPr="00BE5990">
        <w:rPr>
          <w:b/>
        </w:rPr>
        <w:t>3. Explore the Human Experience (2 courses)</w:t>
      </w:r>
    </w:p>
    <w:p w14:paraId="003B3CF0" w14:textId="77777777" w:rsidR="00BE5990" w:rsidRPr="00BE5990" w:rsidRDefault="00BE5990" w:rsidP="00BE5990">
      <w:pPr>
        <w:pStyle w:val="BodyText"/>
        <w:ind w:left="720"/>
        <w:rPr>
          <w:bCs/>
        </w:rPr>
      </w:pPr>
    </w:p>
    <w:p w14:paraId="39A0A1B9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The learning outcomes for courses in this area are:</w:t>
      </w:r>
    </w:p>
    <w:p w14:paraId="6268FD76" w14:textId="23F97745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Describe, interpret, and critique literary, artistic and other works within the humanities</w:t>
      </w:r>
    </w:p>
    <w:p w14:paraId="70D08E1A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and their contexts.</w:t>
      </w:r>
    </w:p>
    <w:p w14:paraId="0BE86D6A" w14:textId="77777777" w:rsidR="00BE5990" w:rsidRPr="00BE5990" w:rsidRDefault="00BE5990" w:rsidP="00BE5990">
      <w:pPr>
        <w:pStyle w:val="BodyText"/>
        <w:ind w:left="1440"/>
        <w:rPr>
          <w:bCs/>
        </w:rPr>
      </w:pPr>
      <w:proofErr w:type="spellStart"/>
      <w:r w:rsidRPr="00BE5990">
        <w:rPr>
          <w:bCs/>
        </w:rPr>
        <w:t>b.</w:t>
      </w:r>
      <w:proofErr w:type="spellEnd"/>
      <w:r w:rsidRPr="00BE5990">
        <w:rPr>
          <w:bCs/>
        </w:rPr>
        <w:t xml:space="preserve"> Analyze the impact and role of artistic and literary production and achievement on our</w:t>
      </w:r>
    </w:p>
    <w:p w14:paraId="6EBA399F" w14:textId="77777777" w:rsid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understanding of the human condition.</w:t>
      </w:r>
    </w:p>
    <w:p w14:paraId="2023E67D" w14:textId="77777777" w:rsidR="00BE5990" w:rsidRPr="00BE5990" w:rsidRDefault="00BE5990" w:rsidP="00BE5990">
      <w:pPr>
        <w:pStyle w:val="BodyText"/>
        <w:ind w:left="1440"/>
        <w:rPr>
          <w:bCs/>
        </w:rPr>
      </w:pPr>
    </w:p>
    <w:p w14:paraId="638D818A" w14:textId="46AF8424" w:rsidR="00BE5990" w:rsidRP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>B. Explore Human Connections</w:t>
      </w:r>
    </w:p>
    <w:p w14:paraId="5FC63935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A central dynamic of the workplace includes collaboration and teamwork. Courses in this area</w:t>
      </w:r>
    </w:p>
    <w:p w14:paraId="528D8364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ensure that students gain an understanding of the complex and dynamic nature of the social</w:t>
      </w:r>
    </w:p>
    <w:p w14:paraId="19F664B4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systems that characterize our diverse and interconnected world. Students are required to take 2</w:t>
      </w:r>
    </w:p>
    <w:p w14:paraId="1C820AE9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courses in Explore Social Connections; one course in Explore the Reasoning Behind Ethical</w:t>
      </w:r>
    </w:p>
    <w:p w14:paraId="43E944FE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Decisions; one course in Explore the Connection between Humans and the Environment; one</w:t>
      </w:r>
    </w:p>
    <w:p w14:paraId="67088E86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course in Explore Multicultural Perspectives within the United States; one course in Explore</w:t>
      </w:r>
    </w:p>
    <w:p w14:paraId="4E50AB1B" w14:textId="77777777" w:rsid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Societies Outside the United States; and one course in Explore Global Issues and their Solutions.</w:t>
      </w:r>
    </w:p>
    <w:p w14:paraId="781654AF" w14:textId="77777777" w:rsidR="00BE5990" w:rsidRPr="00BE5990" w:rsidRDefault="00BE5990" w:rsidP="00BE5990">
      <w:pPr>
        <w:pStyle w:val="BodyText"/>
        <w:ind w:left="720"/>
        <w:rPr>
          <w:bCs/>
        </w:rPr>
      </w:pPr>
    </w:p>
    <w:p w14:paraId="07C11164" w14:textId="77777777" w:rsidR="00BE5990" w:rsidRP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>1. Explore Social Connections* (2 courses)</w:t>
      </w:r>
    </w:p>
    <w:p w14:paraId="14C4CFFE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The learning outcomes for courses in this area are:</w:t>
      </w:r>
    </w:p>
    <w:p w14:paraId="16134551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Identify and explain the fundamental concepts of social policy at either the local,</w:t>
      </w:r>
    </w:p>
    <w:p w14:paraId="7C56E8F2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national, or global scale.</w:t>
      </w:r>
    </w:p>
    <w:p w14:paraId="2D3398C8" w14:textId="77777777" w:rsidR="00BE5990" w:rsidRPr="00BE5990" w:rsidRDefault="00BE5990" w:rsidP="00BE5990">
      <w:pPr>
        <w:pStyle w:val="BodyText"/>
        <w:ind w:left="1440"/>
        <w:rPr>
          <w:bCs/>
        </w:rPr>
      </w:pPr>
      <w:proofErr w:type="spellStart"/>
      <w:r w:rsidRPr="00BE5990">
        <w:rPr>
          <w:bCs/>
        </w:rPr>
        <w:t>b.</w:t>
      </w:r>
      <w:proofErr w:type="spellEnd"/>
      <w:r w:rsidRPr="00BE5990">
        <w:rPr>
          <w:bCs/>
        </w:rPr>
        <w:t xml:space="preserve"> Interpret interconnections among and differences between social institutions, groups, or</w:t>
      </w:r>
    </w:p>
    <w:p w14:paraId="2F78F6B7" w14:textId="77777777" w:rsid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individuals.</w:t>
      </w:r>
    </w:p>
    <w:p w14:paraId="4D83CA3A" w14:textId="77777777" w:rsidR="0025604C" w:rsidRPr="00BE5990" w:rsidRDefault="0025604C" w:rsidP="00BE5990">
      <w:pPr>
        <w:pStyle w:val="BodyText"/>
        <w:ind w:left="1440"/>
        <w:rPr>
          <w:bCs/>
        </w:rPr>
      </w:pPr>
    </w:p>
    <w:p w14:paraId="4E9D9DF3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*The Georgia Legislature (code 20-3-68, O.C.G.A) requires that all undergraduate students</w:t>
      </w:r>
    </w:p>
    <w:p w14:paraId="0FC15A75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show satisfactory understanding of the history of the United States and the history of</w:t>
      </w:r>
    </w:p>
    <w:p w14:paraId="07B7F28E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Georgia, and on the provisions and principles of the United States Constitution and the</w:t>
      </w:r>
    </w:p>
    <w:p w14:paraId="36E0DFF8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Constitution of Georgia, in order to graduate. This legal requirement can be fulfilled by</w:t>
      </w:r>
    </w:p>
    <w:p w14:paraId="6BFCF147" w14:textId="77777777" w:rsidR="00BE5990" w:rsidRP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successful completion of exams on each of these four areas or by taking courses that have</w:t>
      </w:r>
    </w:p>
    <w:p w14:paraId="61C115DF" w14:textId="77777777" w:rsidR="00BE5990" w:rsidRDefault="00BE5990" w:rsidP="00BE5990">
      <w:pPr>
        <w:pStyle w:val="BodyText"/>
        <w:ind w:left="720"/>
        <w:rPr>
          <w:bCs/>
        </w:rPr>
      </w:pPr>
      <w:r w:rsidRPr="00BE5990">
        <w:rPr>
          <w:bCs/>
        </w:rPr>
        <w:t>been approved to satisfy these requirements.</w:t>
      </w:r>
    </w:p>
    <w:p w14:paraId="0EDF1067" w14:textId="77777777" w:rsidR="00BE5990" w:rsidRPr="00BE5990" w:rsidRDefault="00BE5990" w:rsidP="00BE5990">
      <w:pPr>
        <w:pStyle w:val="BodyText"/>
        <w:ind w:left="720"/>
        <w:rPr>
          <w:bCs/>
        </w:rPr>
      </w:pPr>
    </w:p>
    <w:p w14:paraId="4770E733" w14:textId="77777777" w:rsidR="00BE5990" w:rsidRP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>2. Explore the Reasoning Behind Ethical Decisions (1 course):</w:t>
      </w:r>
    </w:p>
    <w:p w14:paraId="51626B8A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The learning outcomes for courses in this area are:</w:t>
      </w:r>
    </w:p>
    <w:p w14:paraId="47C46912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Explain how ethical principles provide justification for standards of conduct.</w:t>
      </w:r>
    </w:p>
    <w:p w14:paraId="54FFAC82" w14:textId="77777777" w:rsidR="00BE5990" w:rsidRPr="00BE5990" w:rsidRDefault="00BE5990" w:rsidP="00BE5990">
      <w:pPr>
        <w:pStyle w:val="BodyText"/>
        <w:ind w:left="1440"/>
        <w:rPr>
          <w:bCs/>
        </w:rPr>
      </w:pPr>
      <w:proofErr w:type="spellStart"/>
      <w:r w:rsidRPr="00BE5990">
        <w:rPr>
          <w:bCs/>
        </w:rPr>
        <w:t>b.</w:t>
      </w:r>
      <w:proofErr w:type="spellEnd"/>
      <w:r w:rsidRPr="00BE5990">
        <w:rPr>
          <w:bCs/>
        </w:rPr>
        <w:t xml:space="preserve"> Recognize the complexities of competing ethical principles and associated standards of</w:t>
      </w:r>
    </w:p>
    <w:p w14:paraId="6F89D050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conduct.</w:t>
      </w:r>
    </w:p>
    <w:p w14:paraId="6DBA691C" w14:textId="77777777" w:rsidR="00BE5990" w:rsidRPr="00BE5990" w:rsidRDefault="00BE5990" w:rsidP="00BE5990">
      <w:pPr>
        <w:pStyle w:val="BodyText"/>
        <w:ind w:left="1440"/>
        <w:rPr>
          <w:bCs/>
        </w:rPr>
      </w:pPr>
    </w:p>
    <w:p w14:paraId="0E0D4507" w14:textId="77777777" w:rsid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 xml:space="preserve">3. Explore the Connection between Humans and the Environment (1 course): </w:t>
      </w:r>
    </w:p>
    <w:p w14:paraId="47561098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 xml:space="preserve">The learning outcomes for courses in this area are: </w:t>
      </w:r>
    </w:p>
    <w:p w14:paraId="3D715C50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 xml:space="preserve">a. Evaluate the interactions between human activity and the environment at local, regional, or global scales. </w:t>
      </w:r>
    </w:p>
    <w:p w14:paraId="446FD85F" w14:textId="40EF2F1F" w:rsidR="00BE5990" w:rsidRPr="00BE5990" w:rsidRDefault="00BE5990" w:rsidP="00BE5990">
      <w:pPr>
        <w:pStyle w:val="BodyText"/>
        <w:ind w:left="1440"/>
        <w:rPr>
          <w:bCs/>
        </w:rPr>
      </w:pPr>
      <w:proofErr w:type="spellStart"/>
      <w:r w:rsidRPr="00BE5990">
        <w:rPr>
          <w:bCs/>
        </w:rPr>
        <w:t>b.</w:t>
      </w:r>
      <w:proofErr w:type="spellEnd"/>
      <w:r w:rsidRPr="00BE5990">
        <w:rPr>
          <w:bCs/>
        </w:rPr>
        <w:t xml:space="preserve"> Explain the ethical, cultural, economic, or political forces that affect environmental problems and policies.</w:t>
      </w:r>
    </w:p>
    <w:p w14:paraId="71584607" w14:textId="77777777" w:rsidR="00BE5990" w:rsidRDefault="00BE5990" w:rsidP="00BE5990">
      <w:pPr>
        <w:pStyle w:val="BodyText"/>
        <w:ind w:left="720"/>
        <w:rPr>
          <w:b/>
        </w:rPr>
      </w:pPr>
    </w:p>
    <w:p w14:paraId="5AA5D1A5" w14:textId="08435BE4" w:rsidR="00BE5990" w:rsidRPr="00BE5990" w:rsidRDefault="00BE5990" w:rsidP="00BE5990">
      <w:pPr>
        <w:pStyle w:val="BodyText"/>
        <w:ind w:left="720"/>
        <w:rPr>
          <w:b/>
        </w:rPr>
      </w:pPr>
      <w:r>
        <w:rPr>
          <w:b/>
        </w:rPr>
        <w:t xml:space="preserve">4. </w:t>
      </w:r>
      <w:r w:rsidRPr="00BE5990">
        <w:rPr>
          <w:b/>
        </w:rPr>
        <w:t>Explore Multicultural Perspectives within the United States (1 course):</w:t>
      </w:r>
    </w:p>
    <w:p w14:paraId="26687E03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The learning outcome for courses in this area is:</w:t>
      </w:r>
    </w:p>
    <w:p w14:paraId="11B6EF1E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Demonstrate an understanding of elements important to members of a contemporary</w:t>
      </w:r>
    </w:p>
    <w:p w14:paraId="320003F4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cultural group within the United States, particularly in relation to its values, beliefs or</w:t>
      </w:r>
    </w:p>
    <w:p w14:paraId="45A46801" w14:textId="77777777" w:rsid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practices as they may contrast with other contemporary cultural groups.</w:t>
      </w:r>
    </w:p>
    <w:p w14:paraId="0D996714" w14:textId="77777777" w:rsidR="00BE5990" w:rsidRPr="00BE5990" w:rsidRDefault="00BE5990" w:rsidP="00BE5990">
      <w:pPr>
        <w:pStyle w:val="BodyText"/>
        <w:ind w:left="1440"/>
        <w:rPr>
          <w:bCs/>
        </w:rPr>
      </w:pPr>
    </w:p>
    <w:p w14:paraId="4F36C953" w14:textId="2AD06C1D" w:rsidR="00BE5990" w:rsidRPr="00BE5990" w:rsidRDefault="00BE5990" w:rsidP="00BE5990">
      <w:pPr>
        <w:pStyle w:val="BodyText"/>
        <w:ind w:left="720"/>
        <w:rPr>
          <w:b/>
        </w:rPr>
      </w:pPr>
      <w:r>
        <w:rPr>
          <w:b/>
        </w:rPr>
        <w:t>5</w:t>
      </w:r>
      <w:r w:rsidRPr="00BE5990">
        <w:rPr>
          <w:b/>
        </w:rPr>
        <w:t>. Explore Societies Outside the United States (1 course)</w:t>
      </w:r>
    </w:p>
    <w:p w14:paraId="03D662A0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The learning outcome for courses in this area is:</w:t>
      </w:r>
    </w:p>
    <w:p w14:paraId="52925610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Demonstrate an understanding of a contemporary society and people(s) outside of the</w:t>
      </w:r>
    </w:p>
    <w:p w14:paraId="52FC77A8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U.S. particularly in relation to its values, beliefs or practices as they may contrast with</w:t>
      </w:r>
    </w:p>
    <w:p w14:paraId="3A874BB0" w14:textId="77777777" w:rsid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those of the U.S.</w:t>
      </w:r>
    </w:p>
    <w:p w14:paraId="23E79097" w14:textId="77777777" w:rsidR="00BE5990" w:rsidRPr="00BE5990" w:rsidRDefault="00BE5990" w:rsidP="00BE5990">
      <w:pPr>
        <w:pStyle w:val="BodyText"/>
        <w:ind w:left="1440"/>
        <w:rPr>
          <w:bCs/>
        </w:rPr>
      </w:pPr>
    </w:p>
    <w:p w14:paraId="68E056D3" w14:textId="77777777" w:rsidR="00BE5990" w:rsidRPr="00BE5990" w:rsidRDefault="00BE5990" w:rsidP="00BE5990">
      <w:pPr>
        <w:pStyle w:val="BodyText"/>
        <w:ind w:left="720"/>
        <w:rPr>
          <w:b/>
        </w:rPr>
      </w:pPr>
      <w:r w:rsidRPr="00BE5990">
        <w:rPr>
          <w:b/>
        </w:rPr>
        <w:t xml:space="preserve">6. Explore Global Issues and their Solutions (1 course) </w:t>
      </w:r>
    </w:p>
    <w:p w14:paraId="141217A5" w14:textId="3B840EB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The</w:t>
      </w:r>
      <w:r>
        <w:rPr>
          <w:bCs/>
        </w:rPr>
        <w:t xml:space="preserve"> </w:t>
      </w:r>
      <w:r w:rsidRPr="00BE5990">
        <w:rPr>
          <w:bCs/>
        </w:rPr>
        <w:t>learning outcome for courses in this area is:</w:t>
      </w:r>
    </w:p>
    <w:p w14:paraId="1521C785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a. Use knowledge of culture, history, geography, language, economics, politics or</w:t>
      </w:r>
    </w:p>
    <w:p w14:paraId="4BF00418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science to understand issues that transcend national borders and to develop and</w:t>
      </w:r>
    </w:p>
    <w:p w14:paraId="51D9F132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advocate for informed, appropriate action to solve complex problems in the</w:t>
      </w:r>
    </w:p>
    <w:p w14:paraId="3106FB42" w14:textId="77777777" w:rsidR="00BE5990" w:rsidRPr="00BE5990" w:rsidRDefault="00BE5990" w:rsidP="00BE5990">
      <w:pPr>
        <w:pStyle w:val="BodyText"/>
        <w:ind w:left="1440"/>
        <w:rPr>
          <w:bCs/>
        </w:rPr>
      </w:pPr>
      <w:r w:rsidRPr="00BE5990">
        <w:rPr>
          <w:bCs/>
        </w:rPr>
        <w:t>human and natural worlds.</w:t>
      </w:r>
    </w:p>
    <w:p w14:paraId="0A16C4E0" w14:textId="77777777" w:rsidR="00BE5990" w:rsidRDefault="00BE5990" w:rsidP="00BE5990">
      <w:pPr>
        <w:pStyle w:val="BodyText"/>
        <w:rPr>
          <w:bCs/>
        </w:rPr>
      </w:pPr>
    </w:p>
    <w:p w14:paraId="73E1E29F" w14:textId="18D04C96" w:rsidR="00BE5990" w:rsidRPr="00BE5990" w:rsidRDefault="00BE5990" w:rsidP="00BE5990">
      <w:pPr>
        <w:pStyle w:val="BodyText"/>
        <w:rPr>
          <w:b/>
        </w:rPr>
      </w:pPr>
      <w:r w:rsidRPr="00BE5990">
        <w:rPr>
          <w:b/>
        </w:rPr>
        <w:t>III. Expand Your Horizons</w:t>
      </w:r>
    </w:p>
    <w:p w14:paraId="3BBFF130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A critical part of undergraduate education allows students to explore new areas of interest and those</w:t>
      </w:r>
    </w:p>
    <w:p w14:paraId="4D9488FE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that complement their major. The University of Georgia provides three avenues for students to</w:t>
      </w:r>
    </w:p>
    <w:p w14:paraId="565847D9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expand their intellectual horizons. The First-Year Odyssey Seminar introduces first year students to</w:t>
      </w:r>
    </w:p>
    <w:p w14:paraId="13C925ED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the academic life of the university through small classes taught by tenure-track faculty. Experiential</w:t>
      </w:r>
    </w:p>
    <w:p w14:paraId="4C1D9263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Learning enables students to connect their academic foundations to the world beyond the classroom,</w:t>
      </w:r>
    </w:p>
    <w:p w14:paraId="2585C1D3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through opportunities such as creative endeavors, study abroad and field schools, internship and</w:t>
      </w:r>
    </w:p>
    <w:p w14:paraId="176977AC" w14:textId="77777777" w:rsidR="00BE5990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leadership opportunities, faculty-mentored research, and service-learning. General Electives allow</w:t>
      </w:r>
    </w:p>
    <w:p w14:paraId="017CF10C" w14:textId="4420C7EB" w:rsidR="00E527A6" w:rsidRPr="00BE5990" w:rsidRDefault="00BE5990" w:rsidP="00BE5990">
      <w:pPr>
        <w:pStyle w:val="BodyText"/>
        <w:rPr>
          <w:bCs/>
        </w:rPr>
      </w:pPr>
      <w:r w:rsidRPr="00BE5990">
        <w:rPr>
          <w:bCs/>
        </w:rPr>
        <w:t>students to move outside the major to explore new academic avenues.</w:t>
      </w:r>
    </w:p>
    <w:sectPr w:rsidR="00E527A6" w:rsidRPr="00BE5990" w:rsidSect="0025604C">
      <w:headerReference w:type="default" r:id="rId17"/>
      <w:footerReference w:type="default" r:id="rId18"/>
      <w:headerReference w:type="first" r:id="rId19"/>
      <w:pgSz w:w="12240" w:h="15840"/>
      <w:pgMar w:top="720" w:right="720" w:bottom="720" w:left="720" w:header="144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EE4E" w14:textId="77777777" w:rsidR="00475E27" w:rsidRDefault="00475E27">
      <w:r>
        <w:separator/>
      </w:r>
    </w:p>
  </w:endnote>
  <w:endnote w:type="continuationSeparator" w:id="0">
    <w:p w14:paraId="331C1E2D" w14:textId="77777777" w:rsidR="00475E27" w:rsidRDefault="0047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825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481A96" w14:textId="0F10EA7E" w:rsidR="00444F41" w:rsidRDefault="00444F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149F1" w14:textId="3BB1C526" w:rsidR="00E527A6" w:rsidRDefault="00E527A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CAB7" w14:textId="77777777" w:rsidR="00475E27" w:rsidRDefault="00475E27">
      <w:r>
        <w:separator/>
      </w:r>
    </w:p>
  </w:footnote>
  <w:footnote w:type="continuationSeparator" w:id="0">
    <w:p w14:paraId="247567DC" w14:textId="77777777" w:rsidR="00475E27" w:rsidRDefault="0047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971D" w14:textId="77777777" w:rsidR="00A779C1" w:rsidRDefault="00A779C1">
    <w:pPr>
      <w:pStyle w:val="Header"/>
      <w:rPr>
        <w:i/>
        <w:iCs/>
      </w:rPr>
    </w:pPr>
  </w:p>
  <w:p w14:paraId="0D220054" w14:textId="7AAF8053" w:rsidR="00C47362" w:rsidRDefault="00C47362" w:rsidP="00C47362">
    <w:pPr>
      <w:pStyle w:val="BodyText"/>
      <w:tabs>
        <w:tab w:val="center" w:pos="5400"/>
      </w:tabs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C96E" w14:textId="77777777" w:rsidR="0025604C" w:rsidRDefault="0025604C" w:rsidP="0025604C">
    <w:pPr>
      <w:pStyle w:val="Header"/>
      <w:rPr>
        <w:i/>
        <w:iCs/>
      </w:rPr>
    </w:pPr>
    <w:r>
      <w:rPr>
        <w:i/>
        <w:iCs/>
      </w:rPr>
      <w:t>Updated February 2026 - General Education Curriculum Form</w:t>
    </w:r>
  </w:p>
  <w:p w14:paraId="74D0232E" w14:textId="77777777" w:rsidR="0025604C" w:rsidRDefault="00256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C39"/>
    <w:multiLevelType w:val="hybridMultilevel"/>
    <w:tmpl w:val="87A8D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094B"/>
    <w:multiLevelType w:val="hybridMultilevel"/>
    <w:tmpl w:val="85627D2E"/>
    <w:lvl w:ilvl="0" w:tplc="52DAEE0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0E95"/>
    <w:multiLevelType w:val="hybridMultilevel"/>
    <w:tmpl w:val="9FFAC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4AFB"/>
    <w:multiLevelType w:val="hybridMultilevel"/>
    <w:tmpl w:val="380EB978"/>
    <w:lvl w:ilvl="0" w:tplc="39141E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31D5"/>
    <w:multiLevelType w:val="hybridMultilevel"/>
    <w:tmpl w:val="D08E7AA2"/>
    <w:lvl w:ilvl="0" w:tplc="1400A4AA">
      <w:start w:val="1"/>
      <w:numFmt w:val="decimal"/>
      <w:lvlText w:val="%1."/>
      <w:lvlJc w:val="left"/>
      <w:pPr>
        <w:ind w:left="1451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D83B08">
      <w:start w:val="1"/>
      <w:numFmt w:val="lowerLetter"/>
      <w:lvlText w:val="%2."/>
      <w:lvlJc w:val="left"/>
      <w:pPr>
        <w:ind w:left="1712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E12019C">
      <w:numFmt w:val="bullet"/>
      <w:lvlText w:val="•"/>
      <w:lvlJc w:val="left"/>
      <w:pPr>
        <w:ind w:left="1720" w:hanging="235"/>
      </w:pPr>
      <w:rPr>
        <w:rFonts w:hint="default"/>
        <w:lang w:val="en-US" w:eastAsia="en-US" w:bidi="ar-SA"/>
      </w:rPr>
    </w:lvl>
    <w:lvl w:ilvl="3" w:tplc="0FCC5536">
      <w:numFmt w:val="bullet"/>
      <w:lvlText w:val="•"/>
      <w:lvlJc w:val="left"/>
      <w:pPr>
        <w:ind w:left="3007" w:hanging="235"/>
      </w:pPr>
      <w:rPr>
        <w:rFonts w:hint="default"/>
        <w:lang w:val="en-US" w:eastAsia="en-US" w:bidi="ar-SA"/>
      </w:rPr>
    </w:lvl>
    <w:lvl w:ilvl="4" w:tplc="8F34371C">
      <w:numFmt w:val="bullet"/>
      <w:lvlText w:val="•"/>
      <w:lvlJc w:val="left"/>
      <w:pPr>
        <w:ind w:left="4295" w:hanging="235"/>
      </w:pPr>
      <w:rPr>
        <w:rFonts w:hint="default"/>
        <w:lang w:val="en-US" w:eastAsia="en-US" w:bidi="ar-SA"/>
      </w:rPr>
    </w:lvl>
    <w:lvl w:ilvl="5" w:tplc="8980795E">
      <w:numFmt w:val="bullet"/>
      <w:lvlText w:val="•"/>
      <w:lvlJc w:val="left"/>
      <w:pPr>
        <w:ind w:left="5582" w:hanging="235"/>
      </w:pPr>
      <w:rPr>
        <w:rFonts w:hint="default"/>
        <w:lang w:val="en-US" w:eastAsia="en-US" w:bidi="ar-SA"/>
      </w:rPr>
    </w:lvl>
    <w:lvl w:ilvl="6" w:tplc="72FCC9D0">
      <w:numFmt w:val="bullet"/>
      <w:lvlText w:val="•"/>
      <w:lvlJc w:val="left"/>
      <w:pPr>
        <w:ind w:left="6870" w:hanging="235"/>
      </w:pPr>
      <w:rPr>
        <w:rFonts w:hint="default"/>
        <w:lang w:val="en-US" w:eastAsia="en-US" w:bidi="ar-SA"/>
      </w:rPr>
    </w:lvl>
    <w:lvl w:ilvl="7" w:tplc="D9FE75B8">
      <w:numFmt w:val="bullet"/>
      <w:lvlText w:val="•"/>
      <w:lvlJc w:val="left"/>
      <w:pPr>
        <w:ind w:left="8157" w:hanging="235"/>
      </w:pPr>
      <w:rPr>
        <w:rFonts w:hint="default"/>
        <w:lang w:val="en-US" w:eastAsia="en-US" w:bidi="ar-SA"/>
      </w:rPr>
    </w:lvl>
    <w:lvl w:ilvl="8" w:tplc="9B7689DA">
      <w:numFmt w:val="bullet"/>
      <w:lvlText w:val="•"/>
      <w:lvlJc w:val="left"/>
      <w:pPr>
        <w:ind w:left="9445" w:hanging="235"/>
      </w:pPr>
      <w:rPr>
        <w:rFonts w:hint="default"/>
        <w:lang w:val="en-US" w:eastAsia="en-US" w:bidi="ar-SA"/>
      </w:rPr>
    </w:lvl>
  </w:abstractNum>
  <w:abstractNum w:abstractNumId="5" w15:restartNumberingAfterBreak="0">
    <w:nsid w:val="1B2D3A56"/>
    <w:multiLevelType w:val="hybridMultilevel"/>
    <w:tmpl w:val="D8DAAE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42921"/>
    <w:multiLevelType w:val="hybridMultilevel"/>
    <w:tmpl w:val="11205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E2594"/>
    <w:multiLevelType w:val="hybridMultilevel"/>
    <w:tmpl w:val="8940F6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6ECF"/>
    <w:multiLevelType w:val="hybridMultilevel"/>
    <w:tmpl w:val="C1C2AD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76EA4"/>
    <w:multiLevelType w:val="hybridMultilevel"/>
    <w:tmpl w:val="84D42C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87F93"/>
    <w:multiLevelType w:val="hybridMultilevel"/>
    <w:tmpl w:val="E3FE06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D4ACD"/>
    <w:multiLevelType w:val="hybridMultilevel"/>
    <w:tmpl w:val="E07A3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15FFE"/>
    <w:multiLevelType w:val="hybridMultilevel"/>
    <w:tmpl w:val="8AB4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172AF"/>
    <w:multiLevelType w:val="hybridMultilevel"/>
    <w:tmpl w:val="CBAE57D2"/>
    <w:lvl w:ilvl="0" w:tplc="90E89AE8">
      <w:start w:val="1"/>
      <w:numFmt w:val="upperRoman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C64124">
      <w:numFmt w:val="bullet"/>
      <w:lvlText w:val="□"/>
      <w:lvlJc w:val="left"/>
      <w:pPr>
        <w:ind w:left="10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7CA2B4D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188889E2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292A9A4C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D8FCF4A4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F1BA32D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794E0D9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9C284ED4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8C050D7"/>
    <w:multiLevelType w:val="hybridMultilevel"/>
    <w:tmpl w:val="31BEC2C6"/>
    <w:lvl w:ilvl="0" w:tplc="A7BEA59C">
      <w:start w:val="1"/>
      <w:numFmt w:val="upperRoman"/>
      <w:lvlText w:val="%1."/>
      <w:lvlJc w:val="left"/>
      <w:pPr>
        <w:ind w:left="1719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176F0DE">
      <w:start w:val="1"/>
      <w:numFmt w:val="upperLetter"/>
      <w:lvlText w:val="%2."/>
      <w:lvlJc w:val="left"/>
      <w:pPr>
        <w:ind w:left="2259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A460B96">
      <w:start w:val="1"/>
      <w:numFmt w:val="lowerLetter"/>
      <w:lvlText w:val="%3."/>
      <w:lvlJc w:val="left"/>
      <w:pPr>
        <w:ind w:left="2559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7CAA0C2">
      <w:numFmt w:val="bullet"/>
      <w:lvlText w:val="•"/>
      <w:lvlJc w:val="left"/>
      <w:pPr>
        <w:ind w:left="2560" w:hanging="209"/>
      </w:pPr>
      <w:rPr>
        <w:rFonts w:hint="default"/>
        <w:lang w:val="en-US" w:eastAsia="en-US" w:bidi="ar-SA"/>
      </w:rPr>
    </w:lvl>
    <w:lvl w:ilvl="4" w:tplc="DF705628">
      <w:numFmt w:val="bullet"/>
      <w:lvlText w:val="•"/>
      <w:lvlJc w:val="left"/>
      <w:pPr>
        <w:ind w:left="2820" w:hanging="209"/>
      </w:pPr>
      <w:rPr>
        <w:rFonts w:hint="default"/>
        <w:lang w:val="en-US" w:eastAsia="en-US" w:bidi="ar-SA"/>
      </w:rPr>
    </w:lvl>
    <w:lvl w:ilvl="5" w:tplc="9304A896">
      <w:numFmt w:val="bullet"/>
      <w:lvlText w:val="•"/>
      <w:lvlJc w:val="left"/>
      <w:pPr>
        <w:ind w:left="4353" w:hanging="209"/>
      </w:pPr>
      <w:rPr>
        <w:rFonts w:hint="default"/>
        <w:lang w:val="en-US" w:eastAsia="en-US" w:bidi="ar-SA"/>
      </w:rPr>
    </w:lvl>
    <w:lvl w:ilvl="6" w:tplc="1C183DB4">
      <w:numFmt w:val="bullet"/>
      <w:lvlText w:val="•"/>
      <w:lvlJc w:val="left"/>
      <w:pPr>
        <w:ind w:left="5886" w:hanging="209"/>
      </w:pPr>
      <w:rPr>
        <w:rFonts w:hint="default"/>
        <w:lang w:val="en-US" w:eastAsia="en-US" w:bidi="ar-SA"/>
      </w:rPr>
    </w:lvl>
    <w:lvl w:ilvl="7" w:tplc="AB7C53A0">
      <w:numFmt w:val="bullet"/>
      <w:lvlText w:val="•"/>
      <w:lvlJc w:val="left"/>
      <w:pPr>
        <w:ind w:left="7420" w:hanging="209"/>
      </w:pPr>
      <w:rPr>
        <w:rFonts w:hint="default"/>
        <w:lang w:val="en-US" w:eastAsia="en-US" w:bidi="ar-SA"/>
      </w:rPr>
    </w:lvl>
    <w:lvl w:ilvl="8" w:tplc="A350AC66">
      <w:numFmt w:val="bullet"/>
      <w:lvlText w:val="•"/>
      <w:lvlJc w:val="left"/>
      <w:pPr>
        <w:ind w:left="8953" w:hanging="209"/>
      </w:pPr>
      <w:rPr>
        <w:rFonts w:hint="default"/>
        <w:lang w:val="en-US" w:eastAsia="en-US" w:bidi="ar-SA"/>
      </w:rPr>
    </w:lvl>
  </w:abstractNum>
  <w:abstractNum w:abstractNumId="15" w15:restartNumberingAfterBreak="0">
    <w:nsid w:val="3A3374FC"/>
    <w:multiLevelType w:val="hybridMultilevel"/>
    <w:tmpl w:val="81E0CBB8"/>
    <w:lvl w:ilvl="0" w:tplc="C6EE301A">
      <w:start w:val="1"/>
      <w:numFmt w:val="decimal"/>
      <w:lvlText w:val="%1."/>
      <w:lvlJc w:val="left"/>
      <w:pPr>
        <w:ind w:left="270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665F88">
      <w:start w:val="1"/>
      <w:numFmt w:val="lowerLetter"/>
      <w:lvlText w:val="%2."/>
      <w:lvlJc w:val="left"/>
      <w:pPr>
        <w:ind w:left="289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B5E46B6">
      <w:numFmt w:val="bullet"/>
      <w:lvlText w:val="•"/>
      <w:lvlJc w:val="left"/>
      <w:pPr>
        <w:ind w:left="2900" w:hanging="272"/>
      </w:pPr>
      <w:rPr>
        <w:rFonts w:hint="default"/>
        <w:lang w:val="en-US" w:eastAsia="en-US" w:bidi="ar-SA"/>
      </w:rPr>
    </w:lvl>
    <w:lvl w:ilvl="3" w:tplc="2F4A9366">
      <w:numFmt w:val="bullet"/>
      <w:lvlText w:val="•"/>
      <w:lvlJc w:val="left"/>
      <w:pPr>
        <w:ind w:left="4040" w:hanging="272"/>
      </w:pPr>
      <w:rPr>
        <w:rFonts w:hint="default"/>
        <w:lang w:val="en-US" w:eastAsia="en-US" w:bidi="ar-SA"/>
      </w:rPr>
    </w:lvl>
    <w:lvl w:ilvl="4" w:tplc="5D92254A">
      <w:numFmt w:val="bullet"/>
      <w:lvlText w:val="•"/>
      <w:lvlJc w:val="left"/>
      <w:pPr>
        <w:ind w:left="5180" w:hanging="272"/>
      </w:pPr>
      <w:rPr>
        <w:rFonts w:hint="default"/>
        <w:lang w:val="en-US" w:eastAsia="en-US" w:bidi="ar-SA"/>
      </w:rPr>
    </w:lvl>
    <w:lvl w:ilvl="5" w:tplc="EB8AA73A">
      <w:numFmt w:val="bullet"/>
      <w:lvlText w:val="•"/>
      <w:lvlJc w:val="left"/>
      <w:pPr>
        <w:ind w:left="6320" w:hanging="272"/>
      </w:pPr>
      <w:rPr>
        <w:rFonts w:hint="default"/>
        <w:lang w:val="en-US" w:eastAsia="en-US" w:bidi="ar-SA"/>
      </w:rPr>
    </w:lvl>
    <w:lvl w:ilvl="6" w:tplc="EEF85D54">
      <w:numFmt w:val="bullet"/>
      <w:lvlText w:val="•"/>
      <w:lvlJc w:val="left"/>
      <w:pPr>
        <w:ind w:left="7460" w:hanging="272"/>
      </w:pPr>
      <w:rPr>
        <w:rFonts w:hint="default"/>
        <w:lang w:val="en-US" w:eastAsia="en-US" w:bidi="ar-SA"/>
      </w:rPr>
    </w:lvl>
    <w:lvl w:ilvl="7" w:tplc="DE88C818">
      <w:numFmt w:val="bullet"/>
      <w:lvlText w:val="•"/>
      <w:lvlJc w:val="left"/>
      <w:pPr>
        <w:ind w:left="8600" w:hanging="272"/>
      </w:pPr>
      <w:rPr>
        <w:rFonts w:hint="default"/>
        <w:lang w:val="en-US" w:eastAsia="en-US" w:bidi="ar-SA"/>
      </w:rPr>
    </w:lvl>
    <w:lvl w:ilvl="8" w:tplc="D916AB3E">
      <w:numFmt w:val="bullet"/>
      <w:lvlText w:val="•"/>
      <w:lvlJc w:val="left"/>
      <w:pPr>
        <w:ind w:left="9740" w:hanging="272"/>
      </w:pPr>
      <w:rPr>
        <w:rFonts w:hint="default"/>
        <w:lang w:val="en-US" w:eastAsia="en-US" w:bidi="ar-SA"/>
      </w:rPr>
    </w:lvl>
  </w:abstractNum>
  <w:abstractNum w:abstractNumId="16" w15:restartNumberingAfterBreak="0">
    <w:nsid w:val="3C2F0ABF"/>
    <w:multiLevelType w:val="hybridMultilevel"/>
    <w:tmpl w:val="F07A3546"/>
    <w:lvl w:ilvl="0" w:tplc="32F0783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/>
        <w:bCs/>
        <w:i w:val="0"/>
        <w:iCs w:val="0"/>
        <w:color w:val="auto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9727C"/>
    <w:multiLevelType w:val="hybridMultilevel"/>
    <w:tmpl w:val="9FFACE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E2971"/>
    <w:multiLevelType w:val="hybridMultilevel"/>
    <w:tmpl w:val="3A346B78"/>
    <w:lvl w:ilvl="0" w:tplc="52DAEE0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57F44"/>
    <w:multiLevelType w:val="hybridMultilevel"/>
    <w:tmpl w:val="60F4C922"/>
    <w:lvl w:ilvl="0" w:tplc="C782622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6F9123A"/>
    <w:multiLevelType w:val="hybridMultilevel"/>
    <w:tmpl w:val="5288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B76A2"/>
    <w:multiLevelType w:val="hybridMultilevel"/>
    <w:tmpl w:val="E33ABD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57E97"/>
    <w:multiLevelType w:val="hybridMultilevel"/>
    <w:tmpl w:val="03DC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75ED4"/>
    <w:multiLevelType w:val="hybridMultilevel"/>
    <w:tmpl w:val="49FCD39A"/>
    <w:lvl w:ilvl="0" w:tplc="F6D602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26197"/>
    <w:multiLevelType w:val="hybridMultilevel"/>
    <w:tmpl w:val="09289E60"/>
    <w:lvl w:ilvl="0" w:tplc="52DAEE0A">
      <w:numFmt w:val="bullet"/>
      <w:lvlText w:val="□"/>
      <w:lvlJc w:val="left"/>
      <w:pPr>
        <w:ind w:left="10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74AA23F8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3F0C011C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DD56D742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9834A50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CD641CD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C450B4E8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B6BCCCC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3004848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1FA2B58"/>
    <w:multiLevelType w:val="hybridMultilevel"/>
    <w:tmpl w:val="4B16D7E4"/>
    <w:lvl w:ilvl="0" w:tplc="52DAEE0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611EB"/>
    <w:multiLevelType w:val="hybridMultilevel"/>
    <w:tmpl w:val="1D86F88E"/>
    <w:lvl w:ilvl="0" w:tplc="52DAEE0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32907"/>
    <w:multiLevelType w:val="hybridMultilevel"/>
    <w:tmpl w:val="536018E8"/>
    <w:lvl w:ilvl="0" w:tplc="EDC43644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2A4590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B00ED9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B894749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2C169E3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E144855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FE82FD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8A58F63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D1EE310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9DA12ED"/>
    <w:multiLevelType w:val="hybridMultilevel"/>
    <w:tmpl w:val="6784D09E"/>
    <w:lvl w:ilvl="0" w:tplc="52DAEE0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911A5"/>
    <w:multiLevelType w:val="hybridMultilevel"/>
    <w:tmpl w:val="9FFACE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72503"/>
    <w:multiLevelType w:val="hybridMultilevel"/>
    <w:tmpl w:val="5DF2A0DE"/>
    <w:lvl w:ilvl="0" w:tplc="CF98B03A">
      <w:start w:val="1"/>
      <w:numFmt w:val="decimal"/>
      <w:lvlText w:val="%1."/>
      <w:lvlJc w:val="left"/>
      <w:pPr>
        <w:ind w:left="27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A01020">
      <w:start w:val="1"/>
      <w:numFmt w:val="lowerLetter"/>
      <w:lvlText w:val="%2."/>
      <w:lvlJc w:val="left"/>
      <w:pPr>
        <w:ind w:left="2926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122AD92">
      <w:numFmt w:val="bullet"/>
      <w:lvlText w:val="•"/>
      <w:lvlJc w:val="left"/>
      <w:pPr>
        <w:ind w:left="2920" w:hanging="209"/>
      </w:pPr>
      <w:rPr>
        <w:rFonts w:hint="default"/>
        <w:lang w:val="en-US" w:eastAsia="en-US" w:bidi="ar-SA"/>
      </w:rPr>
    </w:lvl>
    <w:lvl w:ilvl="3" w:tplc="679E77F0">
      <w:numFmt w:val="bullet"/>
      <w:lvlText w:val="•"/>
      <w:lvlJc w:val="left"/>
      <w:pPr>
        <w:ind w:left="4057" w:hanging="209"/>
      </w:pPr>
      <w:rPr>
        <w:rFonts w:hint="default"/>
        <w:lang w:val="en-US" w:eastAsia="en-US" w:bidi="ar-SA"/>
      </w:rPr>
    </w:lvl>
    <w:lvl w:ilvl="4" w:tplc="B7A23350">
      <w:numFmt w:val="bullet"/>
      <w:lvlText w:val="•"/>
      <w:lvlJc w:val="left"/>
      <w:pPr>
        <w:ind w:left="5195" w:hanging="209"/>
      </w:pPr>
      <w:rPr>
        <w:rFonts w:hint="default"/>
        <w:lang w:val="en-US" w:eastAsia="en-US" w:bidi="ar-SA"/>
      </w:rPr>
    </w:lvl>
    <w:lvl w:ilvl="5" w:tplc="F8FECE88">
      <w:numFmt w:val="bullet"/>
      <w:lvlText w:val="•"/>
      <w:lvlJc w:val="left"/>
      <w:pPr>
        <w:ind w:left="6332" w:hanging="209"/>
      </w:pPr>
      <w:rPr>
        <w:rFonts w:hint="default"/>
        <w:lang w:val="en-US" w:eastAsia="en-US" w:bidi="ar-SA"/>
      </w:rPr>
    </w:lvl>
    <w:lvl w:ilvl="6" w:tplc="C49C356C">
      <w:numFmt w:val="bullet"/>
      <w:lvlText w:val="•"/>
      <w:lvlJc w:val="left"/>
      <w:pPr>
        <w:ind w:left="7470" w:hanging="209"/>
      </w:pPr>
      <w:rPr>
        <w:rFonts w:hint="default"/>
        <w:lang w:val="en-US" w:eastAsia="en-US" w:bidi="ar-SA"/>
      </w:rPr>
    </w:lvl>
    <w:lvl w:ilvl="7" w:tplc="FA182A42">
      <w:numFmt w:val="bullet"/>
      <w:lvlText w:val="•"/>
      <w:lvlJc w:val="left"/>
      <w:pPr>
        <w:ind w:left="8607" w:hanging="209"/>
      </w:pPr>
      <w:rPr>
        <w:rFonts w:hint="default"/>
        <w:lang w:val="en-US" w:eastAsia="en-US" w:bidi="ar-SA"/>
      </w:rPr>
    </w:lvl>
    <w:lvl w:ilvl="8" w:tplc="9F3AE50E">
      <w:numFmt w:val="bullet"/>
      <w:lvlText w:val="•"/>
      <w:lvlJc w:val="left"/>
      <w:pPr>
        <w:ind w:left="9745" w:hanging="209"/>
      </w:pPr>
      <w:rPr>
        <w:rFonts w:hint="default"/>
        <w:lang w:val="en-US" w:eastAsia="en-US" w:bidi="ar-SA"/>
      </w:rPr>
    </w:lvl>
  </w:abstractNum>
  <w:abstractNum w:abstractNumId="31" w15:restartNumberingAfterBreak="0">
    <w:nsid w:val="757023A2"/>
    <w:multiLevelType w:val="hybridMultilevel"/>
    <w:tmpl w:val="19F4F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5109E"/>
    <w:multiLevelType w:val="hybridMultilevel"/>
    <w:tmpl w:val="0E089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5765D"/>
    <w:multiLevelType w:val="hybridMultilevel"/>
    <w:tmpl w:val="54C0CC3E"/>
    <w:lvl w:ilvl="0" w:tplc="52DAEE0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87123"/>
    <w:multiLevelType w:val="hybridMultilevel"/>
    <w:tmpl w:val="4F665F16"/>
    <w:lvl w:ilvl="0" w:tplc="52DAEE0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7165D"/>
    <w:multiLevelType w:val="hybridMultilevel"/>
    <w:tmpl w:val="D0781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988509">
    <w:abstractNumId w:val="24"/>
  </w:num>
  <w:num w:numId="2" w16cid:durableId="1557737325">
    <w:abstractNumId w:val="27"/>
  </w:num>
  <w:num w:numId="3" w16cid:durableId="1921405250">
    <w:abstractNumId w:val="13"/>
  </w:num>
  <w:num w:numId="4" w16cid:durableId="368844158">
    <w:abstractNumId w:val="3"/>
  </w:num>
  <w:num w:numId="5" w16cid:durableId="46727467">
    <w:abstractNumId w:val="21"/>
  </w:num>
  <w:num w:numId="6" w16cid:durableId="241841183">
    <w:abstractNumId w:val="16"/>
  </w:num>
  <w:num w:numId="7" w16cid:durableId="1353989367">
    <w:abstractNumId w:val="32"/>
  </w:num>
  <w:num w:numId="8" w16cid:durableId="137378202">
    <w:abstractNumId w:val="34"/>
  </w:num>
  <w:num w:numId="9" w16cid:durableId="275986346">
    <w:abstractNumId w:val="9"/>
  </w:num>
  <w:num w:numId="10" w16cid:durableId="401804734">
    <w:abstractNumId w:val="33"/>
  </w:num>
  <w:num w:numId="11" w16cid:durableId="1553075862">
    <w:abstractNumId w:val="7"/>
  </w:num>
  <w:num w:numId="12" w16cid:durableId="936518009">
    <w:abstractNumId w:val="8"/>
  </w:num>
  <w:num w:numId="13" w16cid:durableId="327028065">
    <w:abstractNumId w:val="28"/>
  </w:num>
  <w:num w:numId="14" w16cid:durableId="529344663">
    <w:abstractNumId w:val="19"/>
  </w:num>
  <w:num w:numId="15" w16cid:durableId="1777604193">
    <w:abstractNumId w:val="20"/>
  </w:num>
  <w:num w:numId="16" w16cid:durableId="153449746">
    <w:abstractNumId w:val="1"/>
  </w:num>
  <w:num w:numId="17" w16cid:durableId="2103719027">
    <w:abstractNumId w:val="11"/>
  </w:num>
  <w:num w:numId="18" w16cid:durableId="655956771">
    <w:abstractNumId w:val="18"/>
  </w:num>
  <w:num w:numId="19" w16cid:durableId="1227572181">
    <w:abstractNumId w:val="31"/>
  </w:num>
  <w:num w:numId="20" w16cid:durableId="1080910809">
    <w:abstractNumId w:val="26"/>
  </w:num>
  <w:num w:numId="21" w16cid:durableId="1605310828">
    <w:abstractNumId w:val="35"/>
  </w:num>
  <w:num w:numId="22" w16cid:durableId="1770350217">
    <w:abstractNumId w:val="25"/>
  </w:num>
  <w:num w:numId="23" w16cid:durableId="439420330">
    <w:abstractNumId w:val="10"/>
  </w:num>
  <w:num w:numId="24" w16cid:durableId="330915345">
    <w:abstractNumId w:val="5"/>
  </w:num>
  <w:num w:numId="25" w16cid:durableId="1234392492">
    <w:abstractNumId w:val="23"/>
  </w:num>
  <w:num w:numId="26" w16cid:durableId="1633554697">
    <w:abstractNumId w:val="12"/>
  </w:num>
  <w:num w:numId="27" w16cid:durableId="402218051">
    <w:abstractNumId w:val="2"/>
  </w:num>
  <w:num w:numId="28" w16cid:durableId="576332390">
    <w:abstractNumId w:val="22"/>
  </w:num>
  <w:num w:numId="29" w16cid:durableId="1302032099">
    <w:abstractNumId w:val="17"/>
  </w:num>
  <w:num w:numId="30" w16cid:durableId="323239487">
    <w:abstractNumId w:val="29"/>
  </w:num>
  <w:num w:numId="31" w16cid:durableId="224073779">
    <w:abstractNumId w:val="6"/>
  </w:num>
  <w:num w:numId="32" w16cid:durableId="1719010553">
    <w:abstractNumId w:val="15"/>
  </w:num>
  <w:num w:numId="33" w16cid:durableId="1026953264">
    <w:abstractNumId w:val="30"/>
  </w:num>
  <w:num w:numId="34" w16cid:durableId="470098365">
    <w:abstractNumId w:val="14"/>
  </w:num>
  <w:num w:numId="35" w16cid:durableId="129589805">
    <w:abstractNumId w:val="4"/>
  </w:num>
  <w:num w:numId="36" w16cid:durableId="157627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A6"/>
    <w:rsid w:val="000711D2"/>
    <w:rsid w:val="00114399"/>
    <w:rsid w:val="00142D5D"/>
    <w:rsid w:val="00236FEA"/>
    <w:rsid w:val="0025604C"/>
    <w:rsid w:val="00280222"/>
    <w:rsid w:val="002B71BF"/>
    <w:rsid w:val="003615B7"/>
    <w:rsid w:val="003C1A8A"/>
    <w:rsid w:val="003F4F41"/>
    <w:rsid w:val="0043636B"/>
    <w:rsid w:val="00444F41"/>
    <w:rsid w:val="00475E27"/>
    <w:rsid w:val="004C2246"/>
    <w:rsid w:val="004E790F"/>
    <w:rsid w:val="004F7D3E"/>
    <w:rsid w:val="0052276A"/>
    <w:rsid w:val="005869A7"/>
    <w:rsid w:val="005C0603"/>
    <w:rsid w:val="005D06D7"/>
    <w:rsid w:val="005E4D77"/>
    <w:rsid w:val="006D5609"/>
    <w:rsid w:val="006D7438"/>
    <w:rsid w:val="006E0591"/>
    <w:rsid w:val="007F5180"/>
    <w:rsid w:val="00851261"/>
    <w:rsid w:val="0085233D"/>
    <w:rsid w:val="00931E2F"/>
    <w:rsid w:val="009409C7"/>
    <w:rsid w:val="00990E79"/>
    <w:rsid w:val="009C7C90"/>
    <w:rsid w:val="009D637F"/>
    <w:rsid w:val="009F45CF"/>
    <w:rsid w:val="00A779C1"/>
    <w:rsid w:val="00AC6A26"/>
    <w:rsid w:val="00AC6BB6"/>
    <w:rsid w:val="00AE5FD4"/>
    <w:rsid w:val="00B23DFD"/>
    <w:rsid w:val="00B54843"/>
    <w:rsid w:val="00B67103"/>
    <w:rsid w:val="00BA4F2A"/>
    <w:rsid w:val="00BE5990"/>
    <w:rsid w:val="00C47362"/>
    <w:rsid w:val="00CF0557"/>
    <w:rsid w:val="00CF35AA"/>
    <w:rsid w:val="00D3237C"/>
    <w:rsid w:val="00DE541C"/>
    <w:rsid w:val="00E527A6"/>
    <w:rsid w:val="00EC1A85"/>
    <w:rsid w:val="00F17579"/>
    <w:rsid w:val="00F7368F"/>
    <w:rsid w:val="00F8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3B9D5"/>
  <w15:docId w15:val="{CD673FFF-05CE-44B7-B4FB-348593FD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90E79"/>
    <w:pPr>
      <w:ind w:left="1449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F4F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F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74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43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D74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43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E4D7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3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3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90E79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ulletin.uga.edu/Course/Inde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apa.uga.edu/brow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urrysys@uga.ed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lletin.uga.edu/Course/Index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urrsys@uga.edu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pa.uga.edu/brow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9F0F3C466C34CBEA556151ED3A049" ma:contentTypeVersion="8" ma:contentTypeDescription="Create a new document." ma:contentTypeScope="" ma:versionID="bacf21ce86f59657c13d152441713746">
  <xsd:schema xmlns:xsd="http://www.w3.org/2001/XMLSchema" xmlns:xs="http://www.w3.org/2001/XMLSchema" xmlns:p="http://schemas.microsoft.com/office/2006/metadata/properties" xmlns:ns3="ee9dd08e-6f46-4b2b-8d84-5f86887fa620" xmlns:ns4="3fe2b756-aed9-4bac-8ab6-27d668cabc2b" targetNamespace="http://schemas.microsoft.com/office/2006/metadata/properties" ma:root="true" ma:fieldsID="cd150715eac5a201a5ad2e2e44f47dd0" ns3:_="" ns4:_="">
    <xsd:import namespace="ee9dd08e-6f46-4b2b-8d84-5f86887fa620"/>
    <xsd:import namespace="3fe2b756-aed9-4bac-8ab6-27d668cabc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d08e-6f46-4b2b-8d84-5f86887fa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b756-aed9-4bac-8ab6-27d668cab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9dd08e-6f46-4b2b-8d84-5f86887fa620" xsi:nil="true"/>
  </documentManagement>
</p:properties>
</file>

<file path=customXml/itemProps1.xml><?xml version="1.0" encoding="utf-8"?>
<ds:datastoreItem xmlns:ds="http://schemas.openxmlformats.org/officeDocument/2006/customXml" ds:itemID="{2849E77B-D49C-4C43-9051-4E9D3D564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DF790-03B7-46FB-A6C7-9CD2319D55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5615B7-5E02-4001-8C4D-35312E154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dd08e-6f46-4b2b-8d84-5f86887fa620"/>
    <ds:schemaRef ds:uri="3fe2b756-aed9-4bac-8ab6-27d668cab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720176-90C7-44EC-B633-1838D5DAF6DD}">
  <ds:schemaRefs>
    <ds:schemaRef ds:uri="http://schemas.microsoft.com/office/2006/metadata/properties"/>
    <ds:schemaRef ds:uri="http://schemas.microsoft.com/office/infopath/2007/PartnerControls"/>
    <ds:schemaRef ds:uri="ee9dd08e-6f46-4b2b-8d84-5f86887fa6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1532</Words>
  <Characters>9153</Characters>
  <Application>Microsoft Office Word</Application>
  <DocSecurity>0</DocSecurity>
  <Lines>212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Leonore Graham</dc:creator>
  <dc:description/>
  <cp:lastModifiedBy>Brooke B. Daniel</cp:lastModifiedBy>
  <cp:revision>5</cp:revision>
  <cp:lastPrinted>2026-02-06T14:13:00Z</cp:lastPrinted>
  <dcterms:created xsi:type="dcterms:W3CDTF">2026-02-09T14:19:00Z</dcterms:created>
  <dcterms:modified xsi:type="dcterms:W3CDTF">2026-02-10T17:52:00Z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D:20180503184837</vt:lpwstr>
  </property>
  <property fmtid="{D5CDD505-2E9C-101B-9397-08002B2CF9AE}" pid="7" name="ContentTypeId">
    <vt:lpwstr>0x010100F479F0F3C466C34CBEA556151ED3A049</vt:lpwstr>
  </property>
</Properties>
</file>